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B2" w:rsidRPr="007869B2" w:rsidRDefault="007869B2" w:rsidP="007869B2">
      <w:pPr>
        <w:pStyle w:val="NormalWeb"/>
        <w:shd w:val="clear" w:color="auto" w:fill="FFFFFF"/>
        <w:spacing w:before="0" w:beforeAutospacing="0" w:after="0" w:afterAutospacing="0"/>
        <w:ind w:left="720" w:hanging="360"/>
        <w:rPr>
          <w:color w:val="201F1E"/>
        </w:rPr>
      </w:pPr>
    </w:p>
    <w:p w:rsidR="00CF77B7" w:rsidRPr="0065245F" w:rsidRDefault="00BB180E" w:rsidP="00BB180E">
      <w:pPr>
        <w:spacing w:line="480" w:lineRule="auto"/>
        <w:jc w:val="center"/>
        <w:rPr>
          <w:rFonts w:ascii="Calibri" w:hAnsi="Calibri" w:cs="Calibri"/>
          <w:b/>
          <w:bCs/>
          <w:color w:val="000000" w:themeColor="text1"/>
          <w:sz w:val="38"/>
          <w:szCs w:val="38"/>
          <w:u w:val="single"/>
        </w:rPr>
      </w:pPr>
      <w:r>
        <w:rPr>
          <w:rFonts w:ascii="Calibri" w:hAnsi="Calibri" w:cs="Calibri"/>
          <w:b/>
          <w:bCs/>
          <w:color w:val="000000" w:themeColor="text1"/>
          <w:sz w:val="38"/>
          <w:szCs w:val="38"/>
          <w:u w:val="single"/>
        </w:rPr>
        <w:t>FAQ</w:t>
      </w:r>
      <w:r w:rsidR="00C7678E" w:rsidRPr="0065245F">
        <w:rPr>
          <w:rFonts w:ascii="Calibri" w:hAnsi="Calibri" w:cs="Calibri"/>
          <w:b/>
          <w:bCs/>
          <w:color w:val="000000" w:themeColor="text1"/>
          <w:sz w:val="38"/>
          <w:szCs w:val="38"/>
          <w:u w:val="single"/>
        </w:rPr>
        <w:t xml:space="preserve">: Least Restrictive </w:t>
      </w:r>
      <w:bookmarkStart w:id="0" w:name="_GoBack"/>
      <w:bookmarkEnd w:id="0"/>
      <w:r w:rsidR="00C7678E" w:rsidRPr="0065245F">
        <w:rPr>
          <w:rFonts w:ascii="Calibri" w:hAnsi="Calibri" w:cs="Calibri"/>
          <w:b/>
          <w:bCs/>
          <w:color w:val="000000" w:themeColor="text1"/>
          <w:sz w:val="38"/>
          <w:szCs w:val="38"/>
          <w:u w:val="single"/>
        </w:rPr>
        <w:t>Environment</w:t>
      </w:r>
    </w:p>
    <w:p w:rsidR="00BB180E" w:rsidRDefault="00BB180E" w:rsidP="00BB180E">
      <w:pPr>
        <w:spacing w:line="480" w:lineRule="auto"/>
        <w:rPr>
          <w:rFonts w:ascii="Calibri" w:hAnsi="Calibri" w:cs="Calibri"/>
          <w:b/>
          <w:bCs/>
          <w:color w:val="000000" w:themeColor="text1"/>
          <w:sz w:val="28"/>
          <w:szCs w:val="28"/>
          <w:u w:val="single"/>
        </w:rPr>
      </w:pPr>
    </w:p>
    <w:p w:rsidR="003E6C47" w:rsidRPr="00AC3993" w:rsidRDefault="00CF77B7" w:rsidP="00BB180E">
      <w:pPr>
        <w:spacing w:after="240" w:line="276" w:lineRule="auto"/>
        <w:rPr>
          <w:rFonts w:ascii="Calibri" w:hAnsi="Calibri" w:cs="Calibri"/>
          <w:color w:val="000000" w:themeColor="text1"/>
          <w:sz w:val="28"/>
          <w:szCs w:val="28"/>
        </w:rPr>
      </w:pPr>
      <w:r w:rsidRPr="00AC3993">
        <w:rPr>
          <w:rFonts w:ascii="Calibri" w:hAnsi="Calibri" w:cs="Calibri"/>
          <w:b/>
          <w:bCs/>
          <w:color w:val="000000" w:themeColor="text1"/>
          <w:sz w:val="28"/>
          <w:szCs w:val="28"/>
          <w:u w:val="single"/>
        </w:rPr>
        <w:t xml:space="preserve">1. </w:t>
      </w:r>
      <w:r w:rsidR="00DB7BBA" w:rsidRPr="00AC3993">
        <w:rPr>
          <w:rFonts w:ascii="Calibri" w:hAnsi="Calibri" w:cs="Calibri"/>
          <w:b/>
          <w:bCs/>
          <w:color w:val="000000" w:themeColor="text1"/>
          <w:sz w:val="28"/>
          <w:szCs w:val="28"/>
          <w:u w:val="single"/>
        </w:rPr>
        <w:t>What is the Least Restrictive Environment (LRE)?</w:t>
      </w:r>
      <w:r w:rsidR="00DB7BBA" w:rsidRPr="00AC3993">
        <w:rPr>
          <w:rFonts w:ascii="Calibri" w:hAnsi="Calibri" w:cs="Calibri"/>
          <w:color w:val="000000" w:themeColor="text1"/>
          <w:sz w:val="28"/>
          <w:szCs w:val="28"/>
        </w:rPr>
        <w:t xml:space="preserve"> </w:t>
      </w:r>
    </w:p>
    <w:p w:rsidR="007710E7" w:rsidRPr="00AC3993" w:rsidRDefault="00A3608A" w:rsidP="00BB180E">
      <w:pPr>
        <w:spacing w:line="276" w:lineRule="auto"/>
        <w:rPr>
          <w:rFonts w:ascii="Calibri" w:hAnsi="Calibri" w:cs="Calibri"/>
          <w:color w:val="000000" w:themeColor="text1"/>
          <w:sz w:val="26"/>
          <w:szCs w:val="26"/>
        </w:rPr>
      </w:pPr>
      <w:r w:rsidRPr="00AC3993">
        <w:rPr>
          <w:rFonts w:ascii="Calibri" w:hAnsi="Calibri" w:cs="Calibri"/>
          <w:color w:val="000000" w:themeColor="text1"/>
          <w:sz w:val="26"/>
          <w:szCs w:val="26"/>
        </w:rPr>
        <w:t xml:space="preserve">The least restrictive environment (LRE) is a core </w:t>
      </w:r>
      <w:r w:rsidR="00F250D9">
        <w:rPr>
          <w:rFonts w:ascii="Calibri" w:hAnsi="Calibri" w:cs="Calibri"/>
          <w:color w:val="000000" w:themeColor="text1"/>
          <w:sz w:val="26"/>
          <w:szCs w:val="26"/>
        </w:rPr>
        <w:t xml:space="preserve">concept under the </w:t>
      </w:r>
      <w:r w:rsidRPr="00AC3993">
        <w:rPr>
          <w:rFonts w:ascii="Calibri" w:hAnsi="Calibri" w:cs="Calibri"/>
          <w:color w:val="000000" w:themeColor="text1"/>
          <w:sz w:val="26"/>
          <w:szCs w:val="26"/>
        </w:rPr>
        <w:t xml:space="preserve">Individuals </w:t>
      </w:r>
      <w:r w:rsidR="009C524A" w:rsidRPr="00AC3993">
        <w:rPr>
          <w:rFonts w:ascii="Calibri" w:hAnsi="Calibri" w:cs="Calibri"/>
          <w:color w:val="000000" w:themeColor="text1"/>
          <w:sz w:val="26"/>
          <w:szCs w:val="26"/>
        </w:rPr>
        <w:t>w</w:t>
      </w:r>
      <w:r w:rsidRPr="00AC3993">
        <w:rPr>
          <w:rFonts w:ascii="Calibri" w:hAnsi="Calibri" w:cs="Calibri"/>
          <w:color w:val="000000" w:themeColor="text1"/>
          <w:sz w:val="26"/>
          <w:szCs w:val="26"/>
        </w:rPr>
        <w:t>ith Disabilities Education Act (IDEA). LRE refers to the idea that a disabled student s</w:t>
      </w:r>
      <w:r w:rsidR="00BA44B9" w:rsidRPr="00AC3993">
        <w:rPr>
          <w:rFonts w:ascii="Calibri" w:hAnsi="Calibri" w:cs="Calibri"/>
          <w:color w:val="000000" w:themeColor="text1"/>
          <w:sz w:val="26"/>
          <w:szCs w:val="26"/>
        </w:rPr>
        <w:t>hould be</w:t>
      </w:r>
      <w:r w:rsidRPr="00AC3993">
        <w:rPr>
          <w:rFonts w:ascii="Calibri" w:hAnsi="Calibri" w:cs="Calibri"/>
          <w:color w:val="000000" w:themeColor="text1"/>
          <w:sz w:val="26"/>
          <w:szCs w:val="26"/>
        </w:rPr>
        <w:t xml:space="preserve"> educated alongside both disabled and non-disabled peers, in a mainstream classroom, to the maximum extent </w:t>
      </w:r>
      <w:r w:rsidR="00BE1543">
        <w:rPr>
          <w:rFonts w:ascii="Calibri" w:hAnsi="Calibri" w:cs="Calibri"/>
          <w:color w:val="000000" w:themeColor="text1"/>
          <w:sz w:val="26"/>
          <w:szCs w:val="26"/>
        </w:rPr>
        <w:t>appropriate</w:t>
      </w:r>
      <w:r w:rsidRPr="00AC3993">
        <w:rPr>
          <w:rFonts w:ascii="Calibri" w:hAnsi="Calibri" w:cs="Calibri"/>
          <w:color w:val="000000" w:themeColor="text1"/>
          <w:sz w:val="26"/>
          <w:szCs w:val="26"/>
        </w:rPr>
        <w:t xml:space="preserve">. </w:t>
      </w:r>
      <w:r w:rsidR="00F250D9">
        <w:rPr>
          <w:rFonts w:ascii="Calibri" w:hAnsi="Calibri" w:cs="Calibri"/>
          <w:color w:val="000000" w:themeColor="text1"/>
          <w:sz w:val="26"/>
          <w:szCs w:val="26"/>
        </w:rPr>
        <w:t xml:space="preserve">LRE </w:t>
      </w:r>
      <w:r w:rsidR="00B25D8C">
        <w:rPr>
          <w:rFonts w:ascii="Calibri" w:hAnsi="Calibri" w:cs="Calibri"/>
          <w:color w:val="000000" w:themeColor="text1"/>
          <w:sz w:val="26"/>
          <w:szCs w:val="26"/>
        </w:rPr>
        <w:t>means</w:t>
      </w:r>
      <w:r w:rsidR="00F250D9">
        <w:rPr>
          <w:rFonts w:ascii="Calibri" w:hAnsi="Calibri" w:cs="Calibri"/>
          <w:color w:val="000000" w:themeColor="text1"/>
          <w:sz w:val="26"/>
          <w:szCs w:val="26"/>
        </w:rPr>
        <w:t xml:space="preserve"> s</w:t>
      </w:r>
      <w:r w:rsidRPr="00AC3993">
        <w:rPr>
          <w:rFonts w:ascii="Calibri" w:hAnsi="Calibri" w:cs="Calibri"/>
          <w:color w:val="000000" w:themeColor="text1"/>
          <w:sz w:val="26"/>
          <w:szCs w:val="26"/>
        </w:rPr>
        <w:t>tudents should only be removed from a general education classroom if learning cannot be achieved with the provision of supplementary aids and services</w:t>
      </w:r>
      <w:r w:rsidR="00BE1543">
        <w:rPr>
          <w:rFonts w:ascii="Calibri" w:hAnsi="Calibri" w:cs="Calibri"/>
          <w:color w:val="000000" w:themeColor="text1"/>
          <w:sz w:val="26"/>
          <w:szCs w:val="26"/>
        </w:rPr>
        <w:t xml:space="preserve"> in that general education setting.</w:t>
      </w:r>
    </w:p>
    <w:p w:rsidR="00BB180E" w:rsidRDefault="00BB180E" w:rsidP="00BB180E">
      <w:pPr>
        <w:spacing w:line="480" w:lineRule="auto"/>
        <w:rPr>
          <w:rFonts w:ascii="Calibri" w:hAnsi="Calibri" w:cs="Calibri"/>
          <w:b/>
          <w:bCs/>
          <w:color w:val="000000" w:themeColor="text1"/>
          <w:sz w:val="28"/>
          <w:szCs w:val="28"/>
          <w:u w:val="single"/>
        </w:rPr>
      </w:pPr>
    </w:p>
    <w:p w:rsidR="00A3608A" w:rsidRPr="00AC3993" w:rsidRDefault="00CF77B7" w:rsidP="00BB180E">
      <w:pPr>
        <w:spacing w:after="240" w:line="276" w:lineRule="auto"/>
        <w:rPr>
          <w:rFonts w:ascii="Calibri" w:hAnsi="Calibri" w:cs="Calibri"/>
          <w:color w:val="000000" w:themeColor="text1"/>
          <w:sz w:val="28"/>
          <w:szCs w:val="28"/>
        </w:rPr>
      </w:pPr>
      <w:r w:rsidRPr="00AC3993">
        <w:rPr>
          <w:rFonts w:ascii="Calibri" w:hAnsi="Calibri" w:cs="Calibri"/>
          <w:b/>
          <w:bCs/>
          <w:color w:val="000000" w:themeColor="text1"/>
          <w:sz w:val="28"/>
          <w:szCs w:val="28"/>
          <w:u w:val="single"/>
        </w:rPr>
        <w:t xml:space="preserve">2. </w:t>
      </w:r>
      <w:r w:rsidR="00A3608A" w:rsidRPr="00AC3993">
        <w:rPr>
          <w:rFonts w:ascii="Calibri" w:hAnsi="Calibri" w:cs="Calibri"/>
          <w:b/>
          <w:bCs/>
          <w:color w:val="000000" w:themeColor="text1"/>
          <w:sz w:val="28"/>
          <w:szCs w:val="28"/>
          <w:u w:val="single"/>
        </w:rPr>
        <w:t>How does the law define LRE?</w:t>
      </w:r>
      <w:r w:rsidR="00A3608A" w:rsidRPr="00AC3993">
        <w:rPr>
          <w:rFonts w:ascii="Calibri" w:hAnsi="Calibri" w:cs="Calibri"/>
          <w:color w:val="000000" w:themeColor="text1"/>
          <w:sz w:val="28"/>
          <w:szCs w:val="28"/>
        </w:rPr>
        <w:t xml:space="preserve"> </w:t>
      </w:r>
    </w:p>
    <w:p w:rsidR="00DB3DF6" w:rsidRPr="00D81B66" w:rsidRDefault="00760E7F" w:rsidP="00BB180E">
      <w:pPr>
        <w:shd w:val="clear" w:color="auto" w:fill="FFFFFF"/>
        <w:spacing w:line="276" w:lineRule="auto"/>
        <w:textAlignment w:val="baseline"/>
        <w:rPr>
          <w:rFonts w:ascii="Calibri" w:hAnsi="Calibri" w:cs="Arial"/>
          <w:color w:val="000000" w:themeColor="text1"/>
          <w:sz w:val="26"/>
          <w:szCs w:val="26"/>
        </w:rPr>
      </w:pPr>
      <w:r w:rsidRPr="00D81B66">
        <w:rPr>
          <w:rFonts w:ascii="Calibri" w:eastAsia="Times New Roman" w:hAnsi="Calibri" w:cs="Calibri"/>
          <w:color w:val="000000" w:themeColor="text1"/>
          <w:sz w:val="26"/>
          <w:szCs w:val="26"/>
          <w:shd w:val="clear" w:color="auto" w:fill="FFFFFF"/>
        </w:rPr>
        <w:lastRenderedPageBreak/>
        <w:t>“</w:t>
      </w:r>
      <w:r w:rsidR="00212B9C" w:rsidRPr="00D81B66">
        <w:rPr>
          <w:rFonts w:ascii="Calibri" w:hAnsi="Calibri" w:cs="Arial"/>
          <w:color w:val="000000" w:themeColor="text1"/>
          <w:sz w:val="26"/>
          <w:szCs w:val="26"/>
        </w:rPr>
        <w:t>Each public agency must ensure that—</w:t>
      </w:r>
      <w:r w:rsidR="00D81B66" w:rsidRPr="00D81B66">
        <w:rPr>
          <w:rFonts w:ascii="Calibri" w:hAnsi="Calibri" w:cs="Arial"/>
          <w:color w:val="000000" w:themeColor="text1"/>
          <w:sz w:val="26"/>
          <w:szCs w:val="26"/>
        </w:rPr>
        <w:t xml:space="preserve"> </w:t>
      </w:r>
      <w:hyperlink r:id="rId8" w:history="1">
        <w:r w:rsidR="00212B9C" w:rsidRPr="00D81B66">
          <w:rPr>
            <w:rStyle w:val="Hyperlink"/>
            <w:rFonts w:ascii="Calibri" w:hAnsi="Calibri" w:cs="Arial"/>
            <w:color w:val="000000" w:themeColor="text1"/>
            <w:sz w:val="26"/>
            <w:szCs w:val="26"/>
            <w:u w:val="none"/>
            <w:bdr w:val="none" w:sz="0" w:space="0" w:color="auto" w:frame="1"/>
          </w:rPr>
          <w:t>(</w:t>
        </w:r>
        <w:proofErr w:type="spellStart"/>
        <w:r w:rsidR="00212B9C" w:rsidRPr="00D81B66">
          <w:rPr>
            <w:rStyle w:val="Hyperlink"/>
            <w:rFonts w:ascii="Calibri" w:hAnsi="Calibri" w:cs="Arial"/>
            <w:color w:val="000000" w:themeColor="text1"/>
            <w:sz w:val="26"/>
            <w:szCs w:val="26"/>
            <w:u w:val="none"/>
            <w:bdr w:val="none" w:sz="0" w:space="0" w:color="auto" w:frame="1"/>
          </w:rPr>
          <w:t>i</w:t>
        </w:r>
        <w:proofErr w:type="spellEnd"/>
        <w:r w:rsidR="00212B9C" w:rsidRPr="00D81B66">
          <w:rPr>
            <w:rStyle w:val="Hyperlink"/>
            <w:rFonts w:ascii="Calibri" w:hAnsi="Calibri" w:cs="Arial"/>
            <w:color w:val="000000" w:themeColor="text1"/>
            <w:sz w:val="26"/>
            <w:szCs w:val="26"/>
            <w:u w:val="none"/>
            <w:bdr w:val="none" w:sz="0" w:space="0" w:color="auto" w:frame="1"/>
          </w:rPr>
          <w:t>)</w:t>
        </w:r>
      </w:hyperlink>
      <w:r w:rsidR="00212B9C" w:rsidRPr="00D81B66">
        <w:rPr>
          <w:rFonts w:ascii="Calibri" w:hAnsi="Calibri" w:cs="Arial"/>
          <w:color w:val="000000" w:themeColor="text1"/>
          <w:sz w:val="26"/>
          <w:szCs w:val="26"/>
        </w:rPr>
        <w:t> To the maximum extent appropriate, children with disabilities, including children in public or private institutions or other care facilities, are educated with children who are nondisabled; and</w:t>
      </w:r>
      <w:r w:rsidR="00D81B66" w:rsidRPr="00D81B66">
        <w:rPr>
          <w:rFonts w:ascii="Calibri" w:hAnsi="Calibri" w:cs="Arial"/>
          <w:color w:val="000000" w:themeColor="text1"/>
          <w:sz w:val="26"/>
          <w:szCs w:val="26"/>
        </w:rPr>
        <w:t xml:space="preserve"> </w:t>
      </w:r>
      <w:hyperlink r:id="rId9" w:history="1">
        <w:r w:rsidR="00212B9C" w:rsidRPr="00D81B66">
          <w:rPr>
            <w:rStyle w:val="Hyperlink"/>
            <w:rFonts w:ascii="Calibri" w:hAnsi="Calibri" w:cs="Arial"/>
            <w:color w:val="000000" w:themeColor="text1"/>
            <w:sz w:val="26"/>
            <w:szCs w:val="26"/>
            <w:u w:val="none"/>
            <w:bdr w:val="none" w:sz="0" w:space="0" w:color="auto" w:frame="1"/>
          </w:rPr>
          <w:t>(ii)</w:t>
        </w:r>
      </w:hyperlink>
      <w:r w:rsidR="00212B9C" w:rsidRPr="00D81B66">
        <w:rPr>
          <w:rFonts w:ascii="Calibri" w:hAnsi="Calibri" w:cs="Arial"/>
          <w:color w:val="000000" w:themeColor="text1"/>
          <w:sz w:val="26"/>
          <w:szCs w:val="26"/>
        </w:rPr>
        <w:t xml:space="preserve"> 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 </w:t>
      </w:r>
      <w:hyperlink r:id="rId10" w:history="1">
        <w:r w:rsidR="00BB180E" w:rsidRPr="00B25D8C">
          <w:rPr>
            <w:rStyle w:val="Hyperlink"/>
          </w:rPr>
          <w:t>34 CFR § 300.114</w:t>
        </w:r>
        <w:r w:rsidR="00212B9C" w:rsidRPr="00B25D8C">
          <w:rPr>
            <w:rStyle w:val="Hyperlink"/>
          </w:rPr>
          <w:t>(a)(2)</w:t>
        </w:r>
        <w:r w:rsidR="00D81B66" w:rsidRPr="00D81B66">
          <w:rPr>
            <w:rStyle w:val="Hyperlink"/>
            <w:rFonts w:ascii="Calibri" w:eastAsia="Times New Roman" w:hAnsi="Calibri" w:cs="Calibri"/>
            <w:color w:val="000000" w:themeColor="text1"/>
            <w:sz w:val="26"/>
            <w:szCs w:val="26"/>
            <w:u w:val="none"/>
            <w:shd w:val="clear" w:color="auto" w:fill="FFFFFF"/>
          </w:rPr>
          <w:t>.</w:t>
        </w:r>
      </w:hyperlink>
      <w:r w:rsidR="00D81B66" w:rsidRPr="00D81B66">
        <w:rPr>
          <w:rFonts w:ascii="Calibri" w:eastAsia="Times New Roman" w:hAnsi="Calibri" w:cs="Calibri"/>
          <w:color w:val="000000" w:themeColor="text1"/>
          <w:sz w:val="26"/>
          <w:szCs w:val="26"/>
          <w:shd w:val="clear" w:color="auto" w:fill="FFFFFF"/>
        </w:rPr>
        <w:t xml:space="preserve"> </w:t>
      </w:r>
      <w:r w:rsidR="00D81B66" w:rsidRPr="00D81B66">
        <w:rPr>
          <w:rStyle w:val="Hyperlink"/>
          <w:rFonts w:ascii="Calibri" w:eastAsia="Times New Roman" w:hAnsi="Calibri" w:cs="Calibri"/>
          <w:color w:val="000000" w:themeColor="text1"/>
          <w:sz w:val="26"/>
          <w:szCs w:val="26"/>
          <w:u w:val="none"/>
          <w:shd w:val="clear" w:color="auto" w:fill="FFFFFF"/>
        </w:rPr>
        <w:t>“</w:t>
      </w:r>
      <w:r w:rsidR="00D81B66" w:rsidRPr="00D81B66">
        <w:rPr>
          <w:rFonts w:ascii="Calibri" w:eastAsia="Times New Roman" w:hAnsi="Calibri" w:cs="Times New Roman"/>
          <w:i/>
          <w:iCs/>
          <w:color w:val="000000" w:themeColor="text1"/>
          <w:sz w:val="26"/>
          <w:szCs w:val="26"/>
        </w:rPr>
        <w:t>Supplementary aids and services</w:t>
      </w:r>
      <w:r w:rsidR="00D81B66" w:rsidRPr="00D81B66">
        <w:rPr>
          <w:rFonts w:ascii="Calibri" w:eastAsia="Times New Roman" w:hAnsi="Calibri" w:cs="Times New Roman"/>
          <w:color w:val="000000" w:themeColor="text1"/>
          <w:sz w:val="26"/>
          <w:szCs w:val="26"/>
          <w:shd w:val="clear" w:color="auto" w:fill="FFFFFF"/>
        </w:rPr>
        <w:t> means aids, services, and other supports that are provided in regular education classes, other education-related settings, and in extracurricular and nonacademic settings, t</w:t>
      </w:r>
      <w:r w:rsidR="00D81B66">
        <w:rPr>
          <w:rFonts w:ascii="Calibri" w:eastAsia="Times New Roman" w:hAnsi="Calibri" w:cs="Times New Roman"/>
          <w:color w:val="000000" w:themeColor="text1"/>
          <w:sz w:val="26"/>
          <w:szCs w:val="26"/>
          <w:shd w:val="clear" w:color="auto" w:fill="FFFFFF"/>
        </w:rPr>
        <w:t>hat</w:t>
      </w:r>
      <w:r w:rsidR="00D81B66" w:rsidRPr="00D81B66">
        <w:rPr>
          <w:rFonts w:ascii="Calibri" w:eastAsia="Times New Roman" w:hAnsi="Calibri" w:cs="Times New Roman"/>
          <w:color w:val="000000" w:themeColor="text1"/>
          <w:sz w:val="26"/>
          <w:szCs w:val="26"/>
          <w:shd w:val="clear" w:color="auto" w:fill="FFFFFF"/>
        </w:rPr>
        <w:t xml:space="preserve"> enable children with disabilities to be educated with nondisabled children to the maximum extent appropriate.” </w:t>
      </w:r>
      <w:hyperlink r:id="rId11" w:history="1">
        <w:r w:rsidR="00D81B66" w:rsidRPr="00B25D8C">
          <w:rPr>
            <w:rStyle w:val="Hyperlink"/>
          </w:rPr>
          <w:t>34 CFR § 300.42</w:t>
        </w:r>
        <w:r w:rsidR="00D81B66" w:rsidRPr="00D81B66">
          <w:rPr>
            <w:rStyle w:val="Hyperlink"/>
            <w:rFonts w:ascii="Calibri" w:eastAsia="Times New Roman" w:hAnsi="Calibri" w:cs="Times New Roman"/>
            <w:color w:val="000000" w:themeColor="text1"/>
            <w:sz w:val="26"/>
            <w:szCs w:val="26"/>
            <w:u w:val="none"/>
          </w:rPr>
          <w:t>.</w:t>
        </w:r>
      </w:hyperlink>
      <w:r w:rsidR="00D81B66" w:rsidRPr="00D81B66">
        <w:rPr>
          <w:rFonts w:ascii="Calibri" w:hAnsi="Calibri" w:cs="Arial"/>
          <w:color w:val="000000" w:themeColor="text1"/>
          <w:sz w:val="26"/>
          <w:szCs w:val="26"/>
        </w:rPr>
        <w:t xml:space="preserve"> </w:t>
      </w:r>
    </w:p>
    <w:p w:rsidR="00D81B66" w:rsidRPr="00D81B66" w:rsidRDefault="00D81B66" w:rsidP="00D81B66">
      <w:pPr>
        <w:shd w:val="clear" w:color="auto" w:fill="FFFFFF"/>
        <w:textAlignment w:val="baseline"/>
        <w:rPr>
          <w:rFonts w:ascii="Calibri" w:hAnsi="Calibri" w:cs="Arial"/>
          <w:color w:val="000000" w:themeColor="text1"/>
          <w:sz w:val="26"/>
          <w:szCs w:val="26"/>
        </w:rPr>
      </w:pPr>
    </w:p>
    <w:p w:rsidR="00B25D8C" w:rsidRDefault="00B25D8C" w:rsidP="00B25D8C">
      <w:pPr>
        <w:spacing w:line="480" w:lineRule="auto"/>
        <w:rPr>
          <w:rFonts w:ascii="Calibri" w:hAnsi="Calibri" w:cs="Calibri"/>
          <w:b/>
          <w:bCs/>
          <w:color w:val="000000" w:themeColor="text1"/>
          <w:sz w:val="28"/>
          <w:szCs w:val="28"/>
          <w:u w:val="single"/>
        </w:rPr>
      </w:pPr>
    </w:p>
    <w:p w:rsidR="00B25D8C" w:rsidRDefault="00B25D8C" w:rsidP="00B25D8C">
      <w:pPr>
        <w:spacing w:line="480" w:lineRule="auto"/>
        <w:rPr>
          <w:rFonts w:ascii="Calibri" w:hAnsi="Calibri" w:cs="Calibri"/>
          <w:b/>
          <w:bCs/>
          <w:color w:val="000000" w:themeColor="text1"/>
          <w:sz w:val="28"/>
          <w:szCs w:val="28"/>
          <w:u w:val="single"/>
        </w:rPr>
      </w:pPr>
    </w:p>
    <w:p w:rsidR="00DB3DF6" w:rsidRPr="00AC3993" w:rsidRDefault="00CF77B7" w:rsidP="00080251">
      <w:pPr>
        <w:spacing w:after="240" w:line="276" w:lineRule="auto"/>
        <w:rPr>
          <w:rFonts w:ascii="Calibri" w:hAnsi="Calibri" w:cs="Calibri"/>
          <w:b/>
          <w:bCs/>
          <w:color w:val="000000" w:themeColor="text1"/>
          <w:sz w:val="28"/>
          <w:szCs w:val="28"/>
          <w:u w:val="single"/>
        </w:rPr>
      </w:pPr>
      <w:r w:rsidRPr="00AC3993">
        <w:rPr>
          <w:rFonts w:ascii="Calibri" w:hAnsi="Calibri" w:cs="Calibri"/>
          <w:b/>
          <w:bCs/>
          <w:color w:val="000000" w:themeColor="text1"/>
          <w:sz w:val="28"/>
          <w:szCs w:val="28"/>
          <w:u w:val="single"/>
        </w:rPr>
        <w:t xml:space="preserve">3. </w:t>
      </w:r>
      <w:r w:rsidR="00FF4A86" w:rsidRPr="00AC3993">
        <w:rPr>
          <w:rFonts w:ascii="Calibri" w:hAnsi="Calibri" w:cs="Calibri"/>
          <w:b/>
          <w:bCs/>
          <w:color w:val="000000" w:themeColor="text1"/>
          <w:sz w:val="28"/>
          <w:szCs w:val="28"/>
          <w:u w:val="single"/>
        </w:rPr>
        <w:t>How is LRE determined?</w:t>
      </w:r>
    </w:p>
    <w:p w:rsidR="00084A15" w:rsidRPr="00084A15" w:rsidRDefault="00084A15" w:rsidP="00080251">
      <w:pPr>
        <w:spacing w:line="276" w:lineRule="auto"/>
        <w:rPr>
          <w:rFonts w:ascii="Calibri" w:eastAsia="Times New Roman" w:hAnsi="Calibri" w:cs="Times New Roman"/>
          <w:sz w:val="26"/>
          <w:szCs w:val="26"/>
        </w:rPr>
      </w:pPr>
      <w:r w:rsidRPr="00084A15">
        <w:rPr>
          <w:rFonts w:ascii="Calibri" w:eastAsia="Times New Roman" w:hAnsi="Calibri" w:cs="Times New Roman"/>
          <w:sz w:val="26"/>
          <w:szCs w:val="26"/>
        </w:rPr>
        <w:t xml:space="preserve">Under IDEA, a student’s placement is determined on an annual basis by </w:t>
      </w:r>
      <w:r w:rsidR="00B25D8C">
        <w:rPr>
          <w:rFonts w:ascii="Calibri" w:eastAsia="Times New Roman" w:hAnsi="Calibri" w:cs="Times New Roman"/>
          <w:sz w:val="26"/>
          <w:szCs w:val="26"/>
        </w:rPr>
        <w:t>the</w:t>
      </w:r>
      <w:r w:rsidRPr="00084A15">
        <w:rPr>
          <w:rFonts w:ascii="Calibri" w:eastAsia="Times New Roman" w:hAnsi="Calibri" w:cs="Times New Roman"/>
          <w:sz w:val="26"/>
          <w:szCs w:val="26"/>
        </w:rPr>
        <w:t xml:space="preserve"> student</w:t>
      </w:r>
      <w:r w:rsidR="00B25D8C">
        <w:rPr>
          <w:rFonts w:ascii="Calibri" w:eastAsia="Times New Roman" w:hAnsi="Calibri" w:cs="Times New Roman"/>
          <w:sz w:val="26"/>
          <w:szCs w:val="26"/>
        </w:rPr>
        <w:t>’s Individualized Education Program</w:t>
      </w:r>
      <w:r w:rsidRPr="00084A15">
        <w:rPr>
          <w:rFonts w:ascii="Calibri" w:eastAsia="Times New Roman" w:hAnsi="Calibri" w:cs="Times New Roman"/>
          <w:sz w:val="26"/>
          <w:szCs w:val="26"/>
        </w:rPr>
        <w:t xml:space="preserve"> (IEP) team. The IEP team includes </w:t>
      </w:r>
      <w:r w:rsidR="00603C7E">
        <w:rPr>
          <w:rFonts w:ascii="Calibri" w:eastAsia="Times New Roman" w:hAnsi="Calibri" w:cs="Times New Roman"/>
          <w:sz w:val="26"/>
          <w:szCs w:val="26"/>
        </w:rPr>
        <w:t xml:space="preserve">the student’s parents and other persons </w:t>
      </w:r>
      <w:r w:rsidR="00603C7E" w:rsidRPr="00603C7E">
        <w:rPr>
          <w:rFonts w:ascii="Calibri" w:eastAsia="Times New Roman" w:hAnsi="Calibri" w:cs="Times New Roman"/>
          <w:sz w:val="26"/>
          <w:szCs w:val="26"/>
        </w:rPr>
        <w:t>knowledgeable about th</w:t>
      </w:r>
      <w:r w:rsidR="00170103">
        <w:rPr>
          <w:rFonts w:ascii="Calibri" w:eastAsia="Times New Roman" w:hAnsi="Calibri" w:cs="Times New Roman"/>
          <w:sz w:val="26"/>
          <w:szCs w:val="26"/>
        </w:rPr>
        <w:t>e student and placement options.</w:t>
      </w:r>
    </w:p>
    <w:p w:rsidR="00E85FB4" w:rsidRDefault="00E85FB4" w:rsidP="00B25D8C">
      <w:pPr>
        <w:spacing w:line="276" w:lineRule="auto"/>
        <w:rPr>
          <w:rFonts w:ascii="Calibri" w:hAnsi="Calibri" w:cs="Calibri"/>
          <w:color w:val="000000" w:themeColor="text1"/>
          <w:sz w:val="26"/>
          <w:szCs w:val="26"/>
        </w:rPr>
      </w:pPr>
    </w:p>
    <w:p w:rsidR="00170103" w:rsidRDefault="00E85FB4" w:rsidP="00B25D8C">
      <w:pPr>
        <w:spacing w:line="276" w:lineRule="auto"/>
        <w:rPr>
          <w:rFonts w:ascii="Calibri" w:eastAsia="Times New Roman" w:hAnsi="Calibri" w:cs="Times New Roman"/>
          <w:sz w:val="26"/>
          <w:szCs w:val="26"/>
        </w:rPr>
      </w:pPr>
      <w:r w:rsidRPr="00E85FB4">
        <w:rPr>
          <w:rFonts w:ascii="Calibri" w:eastAsia="Times New Roman" w:hAnsi="Calibri" w:cs="Times New Roman"/>
          <w:sz w:val="26"/>
          <w:szCs w:val="26"/>
        </w:rPr>
        <w:t xml:space="preserve">The IEP team must determine which placement represents the LRE for </w:t>
      </w:r>
      <w:r w:rsidR="00170103">
        <w:rPr>
          <w:rFonts w:ascii="Calibri" w:eastAsia="Times New Roman" w:hAnsi="Calibri" w:cs="Times New Roman"/>
          <w:sz w:val="26"/>
          <w:szCs w:val="26"/>
        </w:rPr>
        <w:t>the</w:t>
      </w:r>
      <w:r w:rsidRPr="00E85FB4">
        <w:rPr>
          <w:rFonts w:ascii="Calibri" w:eastAsia="Times New Roman" w:hAnsi="Calibri" w:cs="Times New Roman"/>
          <w:sz w:val="26"/>
          <w:szCs w:val="26"/>
        </w:rPr>
        <w:t xml:space="preserve"> student. The principle of LRE means that an IEP should provide a student with the supplementary aids and services necessary to allow the student to make educational progress while </w:t>
      </w:r>
      <w:r w:rsidR="00B25D8C">
        <w:rPr>
          <w:rFonts w:ascii="Calibri" w:eastAsia="Times New Roman" w:hAnsi="Calibri" w:cs="Times New Roman"/>
          <w:sz w:val="26"/>
          <w:szCs w:val="26"/>
        </w:rPr>
        <w:t>participating in the</w:t>
      </w:r>
      <w:r w:rsidRPr="00E85FB4">
        <w:rPr>
          <w:rFonts w:ascii="Calibri" w:eastAsia="Times New Roman" w:hAnsi="Calibri" w:cs="Times New Roman"/>
          <w:sz w:val="26"/>
          <w:szCs w:val="26"/>
        </w:rPr>
        <w:t xml:space="preserve"> general education </w:t>
      </w:r>
      <w:r w:rsidR="00170103">
        <w:rPr>
          <w:rFonts w:ascii="Calibri" w:eastAsia="Times New Roman" w:hAnsi="Calibri" w:cs="Times New Roman"/>
          <w:sz w:val="26"/>
          <w:szCs w:val="26"/>
        </w:rPr>
        <w:t>setting</w:t>
      </w:r>
      <w:r w:rsidRPr="00E85FB4">
        <w:rPr>
          <w:rFonts w:ascii="Calibri" w:eastAsia="Times New Roman" w:hAnsi="Calibri" w:cs="Times New Roman"/>
          <w:sz w:val="26"/>
          <w:szCs w:val="26"/>
        </w:rPr>
        <w:t xml:space="preserve"> alongside non-disabled peers</w:t>
      </w:r>
      <w:r w:rsidR="00603C7E" w:rsidRPr="00603C7E">
        <w:rPr>
          <w:rFonts w:ascii="Calibri" w:eastAsia="Times New Roman" w:hAnsi="Calibri" w:cs="Times New Roman"/>
          <w:sz w:val="26"/>
          <w:szCs w:val="26"/>
        </w:rPr>
        <w:t xml:space="preserve"> </w:t>
      </w:r>
      <w:r w:rsidR="00603C7E">
        <w:rPr>
          <w:rFonts w:ascii="Calibri" w:eastAsia="Times New Roman" w:hAnsi="Calibri" w:cs="Times New Roman"/>
          <w:sz w:val="26"/>
          <w:szCs w:val="26"/>
        </w:rPr>
        <w:t>to the maximum extent appropriate</w:t>
      </w:r>
      <w:r w:rsidRPr="00E85FB4">
        <w:rPr>
          <w:rFonts w:ascii="Calibri" w:eastAsia="Times New Roman" w:hAnsi="Calibri" w:cs="Times New Roman"/>
          <w:sz w:val="26"/>
          <w:szCs w:val="26"/>
        </w:rPr>
        <w:t>.</w:t>
      </w:r>
      <w:r w:rsidRPr="00E85FB4">
        <w:rPr>
          <w:rFonts w:ascii="Calibri" w:eastAsia="Times New Roman" w:hAnsi="Calibri" w:cs="Times New Roman"/>
          <w:sz w:val="26"/>
          <w:szCs w:val="26"/>
        </w:rPr>
        <w:t xml:space="preserve"> Because a student’s disability-related needs are unique to that student, the LRE for one student is not necessarily the LRE for another student. </w:t>
      </w:r>
    </w:p>
    <w:p w:rsidR="00170103" w:rsidRDefault="00170103" w:rsidP="00B25D8C">
      <w:pPr>
        <w:spacing w:line="276" w:lineRule="auto"/>
        <w:rPr>
          <w:rFonts w:ascii="Calibri" w:eastAsia="Times New Roman" w:hAnsi="Calibri" w:cs="Times New Roman"/>
          <w:sz w:val="26"/>
          <w:szCs w:val="26"/>
        </w:rPr>
      </w:pPr>
    </w:p>
    <w:p w:rsidR="00170103" w:rsidRDefault="00170103" w:rsidP="00080251">
      <w:pPr>
        <w:spacing w:after="120" w:line="276" w:lineRule="auto"/>
        <w:rPr>
          <w:rFonts w:ascii="Calibri" w:eastAsia="Times New Roman" w:hAnsi="Calibri" w:cs="Times New Roman"/>
          <w:sz w:val="26"/>
          <w:szCs w:val="26"/>
        </w:rPr>
      </w:pPr>
      <w:r>
        <w:rPr>
          <w:rFonts w:ascii="Calibri" w:eastAsia="Times New Roman" w:hAnsi="Calibri" w:cs="Times New Roman"/>
          <w:sz w:val="26"/>
          <w:szCs w:val="26"/>
        </w:rPr>
        <w:t xml:space="preserve">IEP teams should </w:t>
      </w:r>
      <w:r w:rsidR="00080251">
        <w:rPr>
          <w:rFonts w:ascii="Calibri" w:eastAsia="Times New Roman" w:hAnsi="Calibri" w:cs="Times New Roman"/>
          <w:sz w:val="26"/>
          <w:szCs w:val="26"/>
        </w:rPr>
        <w:t xml:space="preserve">also </w:t>
      </w:r>
      <w:r>
        <w:rPr>
          <w:rFonts w:ascii="Calibri" w:eastAsia="Times New Roman" w:hAnsi="Calibri" w:cs="Times New Roman"/>
          <w:sz w:val="26"/>
          <w:szCs w:val="26"/>
        </w:rPr>
        <w:t>consider the following factors when determining a student’s placement in the LRE:</w:t>
      </w:r>
    </w:p>
    <w:p w:rsidR="00170103" w:rsidRPr="00170103" w:rsidRDefault="00170103" w:rsidP="00080251">
      <w:pPr>
        <w:pStyle w:val="ListParagraph"/>
        <w:numPr>
          <w:ilvl w:val="0"/>
          <w:numId w:val="3"/>
        </w:numPr>
        <w:spacing w:after="120" w:line="276" w:lineRule="auto"/>
        <w:contextualSpacing w:val="0"/>
        <w:rPr>
          <w:rFonts w:eastAsia="Times New Roman" w:cstheme="minorHAnsi"/>
          <w:sz w:val="26"/>
          <w:szCs w:val="26"/>
        </w:rPr>
      </w:pPr>
      <w:r w:rsidRPr="00170103">
        <w:rPr>
          <w:rFonts w:eastAsia="Times New Roman" w:cstheme="minorHAnsi"/>
          <w:sz w:val="26"/>
          <w:szCs w:val="26"/>
        </w:rPr>
        <w:t>To the extent appropriate, the</w:t>
      </w:r>
      <w:r w:rsidRPr="00170103">
        <w:rPr>
          <w:rFonts w:eastAsia="Times New Roman" w:cstheme="minorHAnsi"/>
          <w:sz w:val="26"/>
          <w:szCs w:val="26"/>
        </w:rPr>
        <w:t xml:space="preserve"> student </w:t>
      </w:r>
      <w:r w:rsidRPr="00170103">
        <w:rPr>
          <w:rFonts w:eastAsia="Times New Roman" w:cstheme="minorHAnsi"/>
          <w:sz w:val="26"/>
          <w:szCs w:val="26"/>
        </w:rPr>
        <w:t>should be</w:t>
      </w:r>
      <w:r w:rsidRPr="00170103">
        <w:rPr>
          <w:rFonts w:eastAsia="Times New Roman" w:cstheme="minorHAnsi"/>
          <w:sz w:val="26"/>
          <w:szCs w:val="26"/>
        </w:rPr>
        <w:t xml:space="preserve"> educated in the school that he or she would</w:t>
      </w:r>
      <w:r w:rsidRPr="00170103">
        <w:rPr>
          <w:rFonts w:eastAsia="Times New Roman" w:cstheme="minorHAnsi"/>
          <w:sz w:val="26"/>
          <w:szCs w:val="26"/>
        </w:rPr>
        <w:t xml:space="preserve"> att</w:t>
      </w:r>
      <w:r w:rsidR="00080251">
        <w:rPr>
          <w:rFonts w:eastAsia="Times New Roman" w:cstheme="minorHAnsi"/>
          <w:sz w:val="26"/>
          <w:szCs w:val="26"/>
        </w:rPr>
        <w:t>end if nondisabled.</w:t>
      </w:r>
    </w:p>
    <w:p w:rsidR="00170103" w:rsidRDefault="00080251" w:rsidP="00080251">
      <w:pPr>
        <w:pStyle w:val="ListParagraph"/>
        <w:numPr>
          <w:ilvl w:val="0"/>
          <w:numId w:val="3"/>
        </w:numPr>
        <w:spacing w:after="120" w:line="276" w:lineRule="auto"/>
        <w:contextualSpacing w:val="0"/>
        <w:rPr>
          <w:rFonts w:ascii="Calibri" w:eastAsia="Times New Roman" w:hAnsi="Calibri" w:cs="Times New Roman"/>
          <w:sz w:val="26"/>
          <w:szCs w:val="26"/>
        </w:rPr>
      </w:pPr>
      <w:r>
        <w:rPr>
          <w:rFonts w:eastAsia="Times New Roman" w:cstheme="minorHAnsi"/>
          <w:sz w:val="26"/>
          <w:szCs w:val="26"/>
        </w:rPr>
        <w:t>Consideration should be given to any</w:t>
      </w:r>
      <w:r w:rsidR="00170103" w:rsidRPr="00170103">
        <w:rPr>
          <w:rFonts w:eastAsia="Times New Roman" w:cstheme="minorHAnsi"/>
          <w:sz w:val="26"/>
          <w:szCs w:val="26"/>
        </w:rPr>
        <w:t xml:space="preserve"> harmful</w:t>
      </w:r>
      <w:r w:rsidR="00170103" w:rsidRPr="00170103">
        <w:rPr>
          <w:rFonts w:ascii="Calibri" w:eastAsia="Times New Roman" w:hAnsi="Calibri" w:cs="Times New Roman"/>
          <w:sz w:val="26"/>
          <w:szCs w:val="26"/>
        </w:rPr>
        <w:t xml:space="preserve"> effects</w:t>
      </w:r>
      <w:r w:rsidR="00170103">
        <w:rPr>
          <w:rFonts w:ascii="Calibri" w:eastAsia="Times New Roman" w:hAnsi="Calibri" w:cs="Times New Roman"/>
          <w:sz w:val="26"/>
          <w:szCs w:val="26"/>
        </w:rPr>
        <w:t xml:space="preserve"> of the placement</w:t>
      </w:r>
      <w:r w:rsidR="00170103" w:rsidRPr="00170103">
        <w:rPr>
          <w:rFonts w:ascii="Calibri" w:eastAsia="Times New Roman" w:hAnsi="Calibri" w:cs="Times New Roman"/>
          <w:sz w:val="26"/>
          <w:szCs w:val="26"/>
        </w:rPr>
        <w:t xml:space="preserve"> on the</w:t>
      </w:r>
      <w:r w:rsidR="00170103">
        <w:rPr>
          <w:rFonts w:ascii="Calibri" w:eastAsia="Times New Roman" w:hAnsi="Calibri" w:cs="Times New Roman"/>
          <w:sz w:val="26"/>
          <w:szCs w:val="26"/>
        </w:rPr>
        <w:t xml:space="preserve"> </w:t>
      </w:r>
      <w:r w:rsidR="00170103" w:rsidRPr="00170103">
        <w:rPr>
          <w:rFonts w:ascii="Calibri" w:eastAsia="Times New Roman" w:hAnsi="Calibri" w:cs="Times New Roman"/>
          <w:sz w:val="26"/>
          <w:szCs w:val="26"/>
        </w:rPr>
        <w:t>student or on the qual</w:t>
      </w:r>
      <w:r>
        <w:rPr>
          <w:rFonts w:ascii="Calibri" w:eastAsia="Times New Roman" w:hAnsi="Calibri" w:cs="Times New Roman"/>
          <w:sz w:val="26"/>
          <w:szCs w:val="26"/>
        </w:rPr>
        <w:t>ity of services he or she needs.</w:t>
      </w:r>
    </w:p>
    <w:p w:rsidR="00170103" w:rsidRDefault="00170103" w:rsidP="00080251">
      <w:pPr>
        <w:pStyle w:val="ListParagraph"/>
        <w:numPr>
          <w:ilvl w:val="0"/>
          <w:numId w:val="3"/>
        </w:numPr>
        <w:spacing w:after="120" w:line="276" w:lineRule="auto"/>
        <w:contextualSpacing w:val="0"/>
        <w:rPr>
          <w:rFonts w:ascii="Calibri" w:eastAsia="Times New Roman" w:hAnsi="Calibri" w:cs="Times New Roman"/>
          <w:sz w:val="26"/>
          <w:szCs w:val="26"/>
        </w:rPr>
      </w:pPr>
      <w:r w:rsidRPr="00170103">
        <w:rPr>
          <w:rFonts w:ascii="Calibri" w:eastAsia="Times New Roman" w:hAnsi="Calibri" w:cs="Times New Roman"/>
          <w:sz w:val="26"/>
          <w:szCs w:val="26"/>
        </w:rPr>
        <w:t>The student</w:t>
      </w:r>
      <w:r w:rsidRPr="00170103">
        <w:rPr>
          <w:rFonts w:ascii="Calibri" w:eastAsia="Times New Roman" w:hAnsi="Calibri" w:cs="Calibri"/>
          <w:sz w:val="26"/>
          <w:szCs w:val="26"/>
        </w:rPr>
        <w:t>’</w:t>
      </w:r>
      <w:r w:rsidRPr="00170103">
        <w:rPr>
          <w:rFonts w:ascii="Calibri" w:eastAsia="Times New Roman" w:hAnsi="Calibri" w:cs="Times New Roman"/>
          <w:sz w:val="26"/>
          <w:szCs w:val="26"/>
        </w:rPr>
        <w:t>s placement options must not be based solely on the student</w:t>
      </w:r>
      <w:r w:rsidRPr="00170103">
        <w:rPr>
          <w:rFonts w:ascii="Calibri" w:eastAsia="Times New Roman" w:hAnsi="Calibri" w:cs="Calibri"/>
          <w:sz w:val="26"/>
          <w:szCs w:val="26"/>
        </w:rPr>
        <w:t>’</w:t>
      </w:r>
      <w:r w:rsidRPr="00170103">
        <w:rPr>
          <w:rFonts w:ascii="Calibri" w:eastAsia="Times New Roman" w:hAnsi="Calibri" w:cs="Times New Roman"/>
          <w:sz w:val="26"/>
          <w:szCs w:val="26"/>
        </w:rPr>
        <w:t>s eligibility category, disabling</w:t>
      </w:r>
      <w:r>
        <w:rPr>
          <w:rFonts w:ascii="Calibri" w:eastAsia="Times New Roman" w:hAnsi="Calibri" w:cs="Times New Roman"/>
          <w:sz w:val="26"/>
          <w:szCs w:val="26"/>
        </w:rPr>
        <w:t xml:space="preserve"> </w:t>
      </w:r>
      <w:r w:rsidRPr="00170103">
        <w:rPr>
          <w:rFonts w:ascii="Calibri" w:eastAsia="Times New Roman" w:hAnsi="Calibri" w:cs="Times New Roman"/>
          <w:sz w:val="26"/>
          <w:szCs w:val="26"/>
        </w:rPr>
        <w:t xml:space="preserve">condition, </w:t>
      </w:r>
      <w:r>
        <w:rPr>
          <w:rFonts w:ascii="Calibri" w:eastAsia="Times New Roman" w:hAnsi="Calibri" w:cs="Times New Roman"/>
          <w:sz w:val="26"/>
          <w:szCs w:val="26"/>
        </w:rPr>
        <w:t xml:space="preserve">or </w:t>
      </w:r>
      <w:r w:rsidRPr="00170103">
        <w:rPr>
          <w:rFonts w:ascii="Calibri" w:eastAsia="Times New Roman" w:hAnsi="Calibri" w:cs="Times New Roman"/>
          <w:sz w:val="26"/>
          <w:szCs w:val="26"/>
        </w:rPr>
        <w:t>admin</w:t>
      </w:r>
      <w:r>
        <w:rPr>
          <w:rFonts w:ascii="Calibri" w:eastAsia="Times New Roman" w:hAnsi="Calibri" w:cs="Times New Roman"/>
          <w:sz w:val="26"/>
          <w:szCs w:val="26"/>
        </w:rPr>
        <w:t>istrative convenience</w:t>
      </w:r>
      <w:r w:rsidR="00080251">
        <w:rPr>
          <w:rFonts w:ascii="Calibri" w:eastAsia="Times New Roman" w:hAnsi="Calibri" w:cs="Times New Roman"/>
          <w:sz w:val="26"/>
          <w:szCs w:val="26"/>
        </w:rPr>
        <w:t>.</w:t>
      </w:r>
    </w:p>
    <w:p w:rsidR="00E85FB4" w:rsidRPr="00170103" w:rsidRDefault="00170103" w:rsidP="00080251">
      <w:pPr>
        <w:pStyle w:val="ListParagraph"/>
        <w:numPr>
          <w:ilvl w:val="0"/>
          <w:numId w:val="3"/>
        </w:numPr>
        <w:spacing w:line="276" w:lineRule="auto"/>
        <w:contextualSpacing w:val="0"/>
        <w:rPr>
          <w:rFonts w:ascii="Calibri" w:eastAsia="Times New Roman" w:hAnsi="Calibri" w:cs="Times New Roman"/>
          <w:sz w:val="26"/>
          <w:szCs w:val="26"/>
        </w:rPr>
      </w:pPr>
      <w:r>
        <w:rPr>
          <w:rFonts w:ascii="Calibri" w:eastAsia="Times New Roman" w:hAnsi="Calibri" w:cs="Times New Roman"/>
          <w:sz w:val="26"/>
          <w:szCs w:val="26"/>
        </w:rPr>
        <w:t>Each</w:t>
      </w:r>
      <w:r w:rsidRPr="00170103">
        <w:rPr>
          <w:rFonts w:ascii="Calibri" w:eastAsia="Times New Roman" w:hAnsi="Calibri" w:cs="Times New Roman"/>
          <w:sz w:val="26"/>
          <w:szCs w:val="26"/>
        </w:rPr>
        <w:t xml:space="preserve"> student with a disability </w:t>
      </w:r>
      <w:r>
        <w:rPr>
          <w:rFonts w:ascii="Calibri" w:eastAsia="Times New Roman" w:hAnsi="Calibri" w:cs="Times New Roman"/>
          <w:sz w:val="26"/>
          <w:szCs w:val="26"/>
        </w:rPr>
        <w:t>should be given</w:t>
      </w:r>
      <w:r w:rsidRPr="00170103">
        <w:rPr>
          <w:rFonts w:ascii="Calibri" w:eastAsia="Times New Roman" w:hAnsi="Calibri" w:cs="Times New Roman"/>
          <w:sz w:val="26"/>
          <w:szCs w:val="26"/>
        </w:rPr>
        <w:t xml:space="preserve"> the opportunity to participate as</w:t>
      </w:r>
      <w:r>
        <w:rPr>
          <w:rFonts w:ascii="Calibri" w:eastAsia="Times New Roman" w:hAnsi="Calibri" w:cs="Times New Roman"/>
          <w:sz w:val="26"/>
          <w:szCs w:val="26"/>
        </w:rPr>
        <w:t xml:space="preserve"> </w:t>
      </w:r>
      <w:r w:rsidRPr="00170103">
        <w:rPr>
          <w:rFonts w:ascii="Calibri" w:eastAsia="Times New Roman" w:hAnsi="Calibri" w:cs="Times New Roman"/>
          <w:sz w:val="26"/>
          <w:szCs w:val="26"/>
        </w:rPr>
        <w:t>appropriate in nonacademic and extracur</w:t>
      </w:r>
      <w:r w:rsidR="00080251">
        <w:rPr>
          <w:rFonts w:ascii="Calibri" w:eastAsia="Times New Roman" w:hAnsi="Calibri" w:cs="Times New Roman"/>
          <w:sz w:val="26"/>
          <w:szCs w:val="26"/>
        </w:rPr>
        <w:t>ricular services and activities.</w:t>
      </w:r>
    </w:p>
    <w:p w:rsidR="0048145C" w:rsidRDefault="0048145C" w:rsidP="00080251">
      <w:pPr>
        <w:spacing w:after="240" w:line="276" w:lineRule="auto"/>
        <w:ind w:firstLine="720"/>
        <w:rPr>
          <w:rFonts w:ascii="Calibri" w:hAnsi="Calibri" w:cs="Calibri"/>
          <w:b/>
          <w:bCs/>
          <w:color w:val="000000" w:themeColor="text1"/>
          <w:sz w:val="28"/>
          <w:szCs w:val="28"/>
          <w:u w:val="single"/>
        </w:rPr>
      </w:pPr>
    </w:p>
    <w:p w:rsidR="00FE32D6" w:rsidRPr="00AC3993" w:rsidRDefault="00CF77B7" w:rsidP="00080251">
      <w:pPr>
        <w:spacing w:after="240" w:line="276" w:lineRule="auto"/>
        <w:rPr>
          <w:rFonts w:ascii="Calibri" w:hAnsi="Calibri" w:cs="Calibri"/>
          <w:b/>
          <w:bCs/>
          <w:color w:val="000000" w:themeColor="text1"/>
          <w:sz w:val="28"/>
          <w:szCs w:val="28"/>
        </w:rPr>
      </w:pPr>
      <w:r w:rsidRPr="00AC3993">
        <w:rPr>
          <w:rFonts w:ascii="Calibri" w:hAnsi="Calibri" w:cs="Calibri"/>
          <w:b/>
          <w:bCs/>
          <w:color w:val="000000" w:themeColor="text1"/>
          <w:sz w:val="28"/>
          <w:szCs w:val="28"/>
          <w:u w:val="single"/>
        </w:rPr>
        <w:t xml:space="preserve">4. </w:t>
      </w:r>
      <w:r w:rsidR="00FB5623" w:rsidRPr="00AC3993">
        <w:rPr>
          <w:rFonts w:ascii="Calibri" w:hAnsi="Calibri" w:cs="Calibri"/>
          <w:b/>
          <w:bCs/>
          <w:color w:val="000000" w:themeColor="text1"/>
          <w:sz w:val="28"/>
          <w:szCs w:val="28"/>
          <w:u w:val="single"/>
        </w:rPr>
        <w:t xml:space="preserve">What is </w:t>
      </w:r>
      <w:r w:rsidR="00080251">
        <w:rPr>
          <w:rFonts w:ascii="Calibri" w:hAnsi="Calibri" w:cs="Calibri"/>
          <w:b/>
          <w:bCs/>
          <w:color w:val="000000" w:themeColor="text1"/>
          <w:sz w:val="28"/>
          <w:szCs w:val="28"/>
          <w:u w:val="single"/>
        </w:rPr>
        <w:t>the</w:t>
      </w:r>
      <w:r w:rsidR="00FE32D6" w:rsidRPr="00AC3993">
        <w:rPr>
          <w:rFonts w:ascii="Calibri" w:hAnsi="Calibri" w:cs="Calibri"/>
          <w:b/>
          <w:bCs/>
          <w:color w:val="000000" w:themeColor="text1"/>
          <w:sz w:val="28"/>
          <w:szCs w:val="28"/>
          <w:u w:val="single"/>
        </w:rPr>
        <w:t xml:space="preserve"> Continuum of </w:t>
      </w:r>
      <w:r w:rsidR="00FB5623" w:rsidRPr="00AC3993">
        <w:rPr>
          <w:rFonts w:ascii="Calibri" w:hAnsi="Calibri" w:cs="Calibri"/>
          <w:b/>
          <w:bCs/>
          <w:color w:val="000000" w:themeColor="text1"/>
          <w:sz w:val="28"/>
          <w:szCs w:val="28"/>
          <w:u w:val="single"/>
        </w:rPr>
        <w:t xml:space="preserve">Alternative </w:t>
      </w:r>
      <w:r w:rsidR="00FE32D6" w:rsidRPr="00AC3993">
        <w:rPr>
          <w:rFonts w:ascii="Calibri" w:hAnsi="Calibri" w:cs="Calibri"/>
          <w:b/>
          <w:bCs/>
          <w:color w:val="000000" w:themeColor="text1"/>
          <w:sz w:val="28"/>
          <w:szCs w:val="28"/>
          <w:u w:val="single"/>
        </w:rPr>
        <w:t>Placement</w:t>
      </w:r>
      <w:r w:rsidR="00FB5623" w:rsidRPr="00AC3993">
        <w:rPr>
          <w:rFonts w:ascii="Calibri" w:hAnsi="Calibri" w:cs="Calibri"/>
          <w:b/>
          <w:bCs/>
          <w:color w:val="000000" w:themeColor="text1"/>
          <w:sz w:val="28"/>
          <w:szCs w:val="28"/>
          <w:u w:val="single"/>
        </w:rPr>
        <w:t>s?</w:t>
      </w:r>
      <w:r w:rsidR="00FE32D6" w:rsidRPr="00AC3993">
        <w:rPr>
          <w:rFonts w:ascii="Calibri" w:hAnsi="Calibri" w:cs="Calibri"/>
          <w:b/>
          <w:bCs/>
          <w:color w:val="000000" w:themeColor="text1"/>
          <w:sz w:val="28"/>
          <w:szCs w:val="28"/>
        </w:rPr>
        <w:t xml:space="preserve"> </w:t>
      </w:r>
    </w:p>
    <w:p w:rsidR="00E85FB4" w:rsidRPr="00E85FB4" w:rsidRDefault="00FF4A86" w:rsidP="00080251">
      <w:pPr>
        <w:spacing w:line="276" w:lineRule="auto"/>
        <w:rPr>
          <w:rFonts w:ascii="Times New Roman" w:eastAsia="Times New Roman" w:hAnsi="Times New Roman" w:cs="Times New Roman"/>
        </w:rPr>
      </w:pPr>
      <w:r w:rsidRPr="00AC3993">
        <w:rPr>
          <w:rFonts w:ascii="Calibri" w:hAnsi="Calibri" w:cs="Calibri"/>
          <w:color w:val="000000" w:themeColor="text1"/>
          <w:sz w:val="26"/>
          <w:szCs w:val="26"/>
        </w:rPr>
        <w:lastRenderedPageBreak/>
        <w:t xml:space="preserve">There is a </w:t>
      </w:r>
      <w:r w:rsidR="00DB3DF6" w:rsidRPr="00AC3993">
        <w:rPr>
          <w:rFonts w:ascii="Calibri" w:hAnsi="Calibri" w:cs="Calibri"/>
          <w:color w:val="000000" w:themeColor="text1"/>
          <w:sz w:val="26"/>
          <w:szCs w:val="26"/>
        </w:rPr>
        <w:t xml:space="preserve">continuum </w:t>
      </w:r>
      <w:r w:rsidRPr="00AC3993">
        <w:rPr>
          <w:rFonts w:ascii="Calibri" w:hAnsi="Calibri" w:cs="Calibri"/>
          <w:color w:val="000000" w:themeColor="text1"/>
          <w:sz w:val="26"/>
          <w:szCs w:val="26"/>
        </w:rPr>
        <w:t xml:space="preserve">of placement options that range from the </w:t>
      </w:r>
      <w:r w:rsidR="00B94AE6" w:rsidRPr="00AC3993">
        <w:rPr>
          <w:rFonts w:ascii="Calibri" w:hAnsi="Calibri" w:cs="Calibri"/>
          <w:color w:val="000000" w:themeColor="text1"/>
          <w:sz w:val="26"/>
          <w:szCs w:val="26"/>
        </w:rPr>
        <w:t>least</w:t>
      </w:r>
      <w:r w:rsidRPr="00AC3993">
        <w:rPr>
          <w:rFonts w:ascii="Calibri" w:hAnsi="Calibri" w:cs="Calibri"/>
          <w:color w:val="000000" w:themeColor="text1"/>
          <w:sz w:val="26"/>
          <w:szCs w:val="26"/>
        </w:rPr>
        <w:t xml:space="preserve"> rest</w:t>
      </w:r>
      <w:r w:rsidR="00080251">
        <w:rPr>
          <w:rFonts w:ascii="Calibri" w:hAnsi="Calibri" w:cs="Calibri"/>
          <w:color w:val="000000" w:themeColor="text1"/>
          <w:sz w:val="26"/>
          <w:szCs w:val="26"/>
        </w:rPr>
        <w:t>rictive educational environment</w:t>
      </w:r>
      <w:r w:rsidRPr="00AC3993">
        <w:rPr>
          <w:rFonts w:ascii="Calibri" w:hAnsi="Calibri" w:cs="Calibri"/>
          <w:color w:val="000000" w:themeColor="text1"/>
          <w:sz w:val="26"/>
          <w:szCs w:val="26"/>
        </w:rPr>
        <w:t xml:space="preserve"> to </w:t>
      </w:r>
      <w:r w:rsidR="00104B21" w:rsidRPr="00AC3993">
        <w:rPr>
          <w:rFonts w:ascii="Calibri" w:hAnsi="Calibri" w:cs="Calibri"/>
          <w:color w:val="000000" w:themeColor="text1"/>
          <w:sz w:val="26"/>
          <w:szCs w:val="26"/>
        </w:rPr>
        <w:t xml:space="preserve">the </w:t>
      </w:r>
      <w:r w:rsidR="00B94AE6" w:rsidRPr="00AC3993">
        <w:rPr>
          <w:rFonts w:ascii="Calibri" w:hAnsi="Calibri" w:cs="Calibri"/>
          <w:color w:val="000000" w:themeColor="text1"/>
          <w:sz w:val="26"/>
          <w:szCs w:val="26"/>
        </w:rPr>
        <w:t>most</w:t>
      </w:r>
      <w:r w:rsidR="00104B21" w:rsidRPr="00AC3993">
        <w:rPr>
          <w:rFonts w:ascii="Calibri" w:hAnsi="Calibri" w:cs="Calibri"/>
          <w:color w:val="000000" w:themeColor="text1"/>
          <w:sz w:val="26"/>
          <w:szCs w:val="26"/>
        </w:rPr>
        <w:t xml:space="preserve"> rest</w:t>
      </w:r>
      <w:r w:rsidR="00080251">
        <w:rPr>
          <w:rFonts w:ascii="Calibri" w:hAnsi="Calibri" w:cs="Calibri"/>
          <w:color w:val="000000" w:themeColor="text1"/>
          <w:sz w:val="26"/>
          <w:szCs w:val="26"/>
        </w:rPr>
        <w:t>rictive educational environment</w:t>
      </w:r>
      <w:r w:rsidR="00104B21" w:rsidRPr="00D81B66">
        <w:rPr>
          <w:rFonts w:ascii="Calibri" w:hAnsi="Calibri" w:cs="Calibri"/>
          <w:color w:val="000000" w:themeColor="text1"/>
          <w:sz w:val="26"/>
          <w:szCs w:val="26"/>
        </w:rPr>
        <w:t xml:space="preserve">. </w:t>
      </w:r>
      <w:hyperlink r:id="rId12" w:history="1">
        <w:r w:rsidR="00080251" w:rsidRPr="00080251">
          <w:rPr>
            <w:rStyle w:val="Hyperlink"/>
          </w:rPr>
          <w:t>3</w:t>
        </w:r>
        <w:r w:rsidR="00080251" w:rsidRPr="00080251">
          <w:rPr>
            <w:rStyle w:val="Hyperlink"/>
          </w:rPr>
          <w:t>4</w:t>
        </w:r>
        <w:r w:rsidR="00080251" w:rsidRPr="00080251">
          <w:rPr>
            <w:rStyle w:val="Hyperlink"/>
          </w:rPr>
          <w:t xml:space="preserve"> CFR § 300.</w:t>
        </w:r>
        <w:r w:rsidR="00576AC4" w:rsidRPr="00080251">
          <w:rPr>
            <w:rStyle w:val="Hyperlink"/>
          </w:rPr>
          <w:t>1</w:t>
        </w:r>
        <w:r w:rsidR="00080251" w:rsidRPr="00080251">
          <w:rPr>
            <w:rStyle w:val="Hyperlink"/>
          </w:rPr>
          <w:t>1</w:t>
        </w:r>
        <w:r w:rsidR="00576AC4" w:rsidRPr="00080251">
          <w:rPr>
            <w:rStyle w:val="Hyperlink"/>
          </w:rPr>
          <w:t>5</w:t>
        </w:r>
        <w:r w:rsidR="00576AC4" w:rsidRPr="00D81B66">
          <w:rPr>
            <w:rStyle w:val="Hyperlink"/>
            <w:rFonts w:ascii="Calibri" w:eastAsia="Times New Roman" w:hAnsi="Calibri" w:cs="Calibri"/>
            <w:color w:val="000000" w:themeColor="text1"/>
            <w:sz w:val="26"/>
            <w:szCs w:val="26"/>
            <w:u w:val="none"/>
          </w:rPr>
          <w:t>.</w:t>
        </w:r>
      </w:hyperlink>
      <w:r w:rsidR="00576AC4" w:rsidRPr="00D81B66">
        <w:rPr>
          <w:rFonts w:ascii="Calibri" w:eastAsia="Times New Roman" w:hAnsi="Calibri" w:cs="Calibri"/>
          <w:color w:val="000000" w:themeColor="text1"/>
          <w:sz w:val="26"/>
          <w:szCs w:val="26"/>
        </w:rPr>
        <w:t xml:space="preserve"> </w:t>
      </w:r>
      <w:r w:rsidR="00E85FB4" w:rsidRPr="00E85FB4">
        <w:rPr>
          <w:rFonts w:ascii="Calibri" w:eastAsia="Times New Roman" w:hAnsi="Calibri" w:cs="Times New Roman"/>
          <w:sz w:val="26"/>
          <w:szCs w:val="26"/>
        </w:rPr>
        <w:t>The educational environment considered the least restrictive is a “mainstream” or “regular” education classroom. Educational instruction in hospitals and residential institutions is the most restrictive educational environment. A variety of alternative educational environments fall along the least-restrictive to most-restrictive</w:t>
      </w:r>
      <w:r w:rsidR="00080251">
        <w:rPr>
          <w:rFonts w:ascii="Calibri" w:eastAsia="Times New Roman" w:hAnsi="Calibri" w:cs="Times New Roman"/>
          <w:sz w:val="26"/>
          <w:szCs w:val="26"/>
        </w:rPr>
        <w:t xml:space="preserve"> continuum</w:t>
      </w:r>
      <w:r w:rsidR="00E85FB4">
        <w:rPr>
          <w:rFonts w:ascii="Times New Roman" w:eastAsia="Times New Roman" w:hAnsi="Times New Roman" w:cs="Times New Roman"/>
        </w:rPr>
        <w:t>.</w:t>
      </w:r>
    </w:p>
    <w:p w:rsidR="00DA0E0D" w:rsidRPr="00AC3993" w:rsidRDefault="00B94AE6" w:rsidP="00080251">
      <w:pPr>
        <w:spacing w:line="276" w:lineRule="auto"/>
        <w:rPr>
          <w:rFonts w:ascii="Calibri" w:eastAsia="Times New Roman" w:hAnsi="Calibri" w:cs="Calibri"/>
          <w:color w:val="000000" w:themeColor="text1"/>
          <w:sz w:val="26"/>
          <w:szCs w:val="26"/>
          <w:shd w:val="clear" w:color="auto" w:fill="FFFFFF"/>
        </w:rPr>
      </w:pPr>
      <w:r w:rsidRPr="00AC3993">
        <w:rPr>
          <w:rFonts w:ascii="Calibri" w:hAnsi="Calibri" w:cs="Calibri"/>
          <w:sz w:val="26"/>
          <w:szCs w:val="26"/>
        </w:rPr>
        <w:t xml:space="preserve">Some common </w:t>
      </w:r>
      <w:r w:rsidR="00760E7F" w:rsidRPr="00AC3993">
        <w:rPr>
          <w:rFonts w:ascii="Calibri" w:hAnsi="Calibri" w:cs="Calibri"/>
          <w:sz w:val="26"/>
          <w:szCs w:val="26"/>
        </w:rPr>
        <w:t>alternative</w:t>
      </w:r>
      <w:r w:rsidRPr="00AC3993">
        <w:rPr>
          <w:rFonts w:ascii="Calibri" w:hAnsi="Calibri" w:cs="Calibri"/>
          <w:sz w:val="26"/>
          <w:szCs w:val="26"/>
        </w:rPr>
        <w:t xml:space="preserve"> placements are listed</w:t>
      </w:r>
      <w:r w:rsidR="00BA44B9" w:rsidRPr="00AC3993">
        <w:rPr>
          <w:rFonts w:ascii="Calibri" w:hAnsi="Calibri" w:cs="Calibri"/>
          <w:sz w:val="26"/>
          <w:szCs w:val="26"/>
        </w:rPr>
        <w:t xml:space="preserve"> in the c</w:t>
      </w:r>
      <w:r w:rsidR="000B3DBE">
        <w:rPr>
          <w:rFonts w:ascii="Calibri" w:hAnsi="Calibri" w:cs="Calibri"/>
          <w:sz w:val="26"/>
          <w:szCs w:val="26"/>
        </w:rPr>
        <w:t>ontinuum chart</w:t>
      </w:r>
      <w:r w:rsidR="00080251">
        <w:rPr>
          <w:rFonts w:ascii="Calibri" w:hAnsi="Calibri" w:cs="Calibri"/>
          <w:sz w:val="26"/>
          <w:szCs w:val="26"/>
        </w:rPr>
        <w:t xml:space="preserve"> below:</w:t>
      </w:r>
      <w:r w:rsidRPr="00AC3993">
        <w:rPr>
          <w:rFonts w:ascii="Calibri" w:hAnsi="Calibri" w:cs="Calibri"/>
          <w:sz w:val="26"/>
          <w:szCs w:val="26"/>
        </w:rPr>
        <w:t xml:space="preserve"> </w:t>
      </w:r>
    </w:p>
    <w:p w:rsidR="00B94AE6" w:rsidRPr="00B94AE6" w:rsidRDefault="00B94AE6" w:rsidP="00080251">
      <w:pPr>
        <w:spacing w:line="276" w:lineRule="auto"/>
        <w:jc w:val="center"/>
        <w:rPr>
          <w:rFonts w:ascii="Calibri" w:eastAsia="Times New Roman" w:hAnsi="Calibri" w:cs="Times New Roman"/>
        </w:rPr>
      </w:pPr>
      <w:r w:rsidRPr="00B94AE6">
        <w:rPr>
          <w:rFonts w:ascii="Calibri" w:eastAsia="Times New Roman" w:hAnsi="Calibri" w:cs="Times New Roman"/>
        </w:rPr>
        <w:fldChar w:fldCharType="begin"/>
      </w:r>
      <w:r w:rsidR="007471CA">
        <w:rPr>
          <w:rFonts w:ascii="Calibri" w:eastAsia="Times New Roman" w:hAnsi="Calibri" w:cs="Times New Roman"/>
        </w:rPr>
        <w:instrText xml:space="preserve"> INCLUDEPICTURE "C:\\var\\folders\\pn\\dwyqk26d2s57006jqshnjk740000gn\\T\\com.microsoft.Word\\WebArchiveCopyPasteTempFiles\\page2image54015392" \* MERGEFORMAT </w:instrText>
      </w:r>
      <w:r w:rsidRPr="00B94AE6">
        <w:rPr>
          <w:rFonts w:ascii="Calibri" w:eastAsia="Times New Roman" w:hAnsi="Calibri" w:cs="Times New Roman"/>
        </w:rPr>
        <w:fldChar w:fldCharType="separate"/>
      </w:r>
      <w:r w:rsidRPr="00AC3993">
        <w:rPr>
          <w:rFonts w:ascii="Calibri" w:eastAsia="Times New Roman" w:hAnsi="Calibri" w:cs="Times New Roman"/>
          <w:noProof/>
        </w:rPr>
        <w:drawing>
          <wp:inline distT="0" distB="0" distL="0" distR="0" wp14:anchorId="2A64475B" wp14:editId="64123DA1">
            <wp:extent cx="5591331" cy="2397725"/>
            <wp:effectExtent l="0" t="0" r="0" b="3175"/>
            <wp:docPr id="1" name="Picture 1" descr="page2image5401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4015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4944" cy="2403563"/>
                    </a:xfrm>
                    <a:prstGeom prst="rect">
                      <a:avLst/>
                    </a:prstGeom>
                    <a:noFill/>
                    <a:ln>
                      <a:noFill/>
                    </a:ln>
                    <a:effectLst>
                      <a:softEdge rad="0"/>
                    </a:effectLst>
                  </pic:spPr>
                </pic:pic>
              </a:graphicData>
            </a:graphic>
          </wp:inline>
        </w:drawing>
      </w:r>
      <w:r w:rsidRPr="00B94AE6">
        <w:rPr>
          <w:rFonts w:ascii="Calibri" w:eastAsia="Times New Roman" w:hAnsi="Calibri" w:cs="Times New Roman"/>
        </w:rPr>
        <w:fldChar w:fldCharType="end"/>
      </w:r>
    </w:p>
    <w:p w:rsidR="007A2050" w:rsidRDefault="007A2050" w:rsidP="00080251">
      <w:pPr>
        <w:spacing w:line="276" w:lineRule="auto"/>
        <w:ind w:left="288"/>
        <w:rPr>
          <w:sz w:val="16"/>
          <w:szCs w:val="16"/>
        </w:rPr>
      </w:pPr>
      <w:r w:rsidRPr="007A2050">
        <w:rPr>
          <w:rFonts w:ascii="Calibri" w:hAnsi="Calibri" w:cs="Calibri"/>
          <w:sz w:val="16"/>
          <w:szCs w:val="16"/>
        </w:rPr>
        <w:t xml:space="preserve">Iris Center. [Continuum of Alternative Placements for Services]. </w:t>
      </w:r>
      <w:r w:rsidRPr="007A2050">
        <w:rPr>
          <w:rFonts w:ascii="Calibri" w:hAnsi="Calibri" w:cs="Calibri"/>
          <w:i/>
          <w:iCs/>
          <w:sz w:val="16"/>
          <w:szCs w:val="16"/>
        </w:rPr>
        <w:t xml:space="preserve">iris.peabody.vanderbilt.edu. </w:t>
      </w:r>
      <w:r w:rsidRPr="007A2050">
        <w:rPr>
          <w:rFonts w:ascii="Calibri" w:hAnsi="Calibri" w:cs="Calibri"/>
          <w:sz w:val="16"/>
          <w:szCs w:val="16"/>
        </w:rPr>
        <w:t xml:space="preserve">Retrieved from </w:t>
      </w:r>
      <w:hyperlink r:id="rId14" w:history="1">
        <w:r w:rsidRPr="007A2050">
          <w:rPr>
            <w:rStyle w:val="Hyperlink"/>
            <w:sz w:val="16"/>
            <w:szCs w:val="16"/>
          </w:rPr>
          <w:t>https://iris.peabody.vanderbilt.edu/wp-content/uploads/pdf_info_briefs/IRIS_Least_Restrictive_Environment_InfoBrief_092519.pdf</w:t>
        </w:r>
      </w:hyperlink>
    </w:p>
    <w:p w:rsidR="007A2050" w:rsidRDefault="007A2050" w:rsidP="00080251">
      <w:pPr>
        <w:spacing w:line="276" w:lineRule="auto"/>
        <w:ind w:left="288"/>
        <w:rPr>
          <w:sz w:val="16"/>
          <w:szCs w:val="16"/>
        </w:rPr>
      </w:pPr>
    </w:p>
    <w:p w:rsidR="007A2050" w:rsidRPr="007A2050" w:rsidRDefault="007A2050" w:rsidP="00080251">
      <w:pPr>
        <w:spacing w:line="276" w:lineRule="auto"/>
        <w:rPr>
          <w:sz w:val="16"/>
          <w:szCs w:val="16"/>
        </w:rPr>
      </w:pPr>
    </w:p>
    <w:p w:rsidR="00E85FB4" w:rsidRDefault="00E85FB4" w:rsidP="00080251">
      <w:pPr>
        <w:spacing w:line="276" w:lineRule="auto"/>
        <w:rPr>
          <w:rFonts w:ascii="Calibri" w:eastAsia="Times New Roman" w:hAnsi="Calibri" w:cs="Times New Roman"/>
          <w:sz w:val="26"/>
          <w:szCs w:val="26"/>
        </w:rPr>
      </w:pPr>
      <w:r w:rsidRPr="00E85FB4">
        <w:rPr>
          <w:rFonts w:ascii="Calibri" w:eastAsia="Times New Roman" w:hAnsi="Calibri" w:cs="Times New Roman"/>
          <w:sz w:val="26"/>
          <w:szCs w:val="26"/>
        </w:rPr>
        <w:t xml:space="preserve">When supplementary aids and services in a general education classroom are not </w:t>
      </w:r>
      <w:r w:rsidR="00080251">
        <w:rPr>
          <w:rFonts w:ascii="Calibri" w:eastAsia="Times New Roman" w:hAnsi="Calibri" w:cs="Times New Roman"/>
          <w:sz w:val="26"/>
          <w:szCs w:val="26"/>
        </w:rPr>
        <w:t>able</w:t>
      </w:r>
      <w:r w:rsidRPr="00E85FB4">
        <w:rPr>
          <w:rFonts w:ascii="Calibri" w:eastAsia="Times New Roman" w:hAnsi="Calibri" w:cs="Times New Roman"/>
          <w:sz w:val="26"/>
          <w:szCs w:val="26"/>
        </w:rPr>
        <w:t xml:space="preserve"> to </w:t>
      </w:r>
      <w:r w:rsidR="00080251">
        <w:rPr>
          <w:rFonts w:ascii="Calibri" w:eastAsia="Times New Roman" w:hAnsi="Calibri" w:cs="Times New Roman"/>
          <w:sz w:val="26"/>
          <w:szCs w:val="26"/>
        </w:rPr>
        <w:t>meet a student’s needs</w:t>
      </w:r>
      <w:r w:rsidRPr="00E85FB4">
        <w:rPr>
          <w:rFonts w:ascii="Calibri" w:eastAsia="Times New Roman" w:hAnsi="Calibri" w:cs="Times New Roman"/>
          <w:sz w:val="26"/>
          <w:szCs w:val="26"/>
        </w:rPr>
        <w:t xml:space="preserve">, the student may be moved to a more restrictive placement. The IEP team must document the reasons for </w:t>
      </w:r>
      <w:r w:rsidR="00080251">
        <w:rPr>
          <w:rFonts w:ascii="Calibri" w:eastAsia="Times New Roman" w:hAnsi="Calibri" w:cs="Times New Roman"/>
          <w:sz w:val="26"/>
          <w:szCs w:val="26"/>
        </w:rPr>
        <w:t>changing a student’s placement</w:t>
      </w:r>
      <w:r w:rsidRPr="00E85FB4">
        <w:rPr>
          <w:rFonts w:ascii="Calibri" w:eastAsia="Times New Roman" w:hAnsi="Calibri" w:cs="Times New Roman"/>
          <w:sz w:val="26"/>
          <w:szCs w:val="26"/>
        </w:rPr>
        <w:t xml:space="preserve"> to a more restrictive environment. Even when a </w:t>
      </w:r>
      <w:r w:rsidR="00080251">
        <w:rPr>
          <w:rFonts w:ascii="Calibri" w:eastAsia="Times New Roman" w:hAnsi="Calibri" w:cs="Times New Roman"/>
          <w:sz w:val="26"/>
          <w:szCs w:val="26"/>
        </w:rPr>
        <w:t>student</w:t>
      </w:r>
      <w:r w:rsidRPr="00E85FB4">
        <w:rPr>
          <w:rFonts w:ascii="Calibri" w:eastAsia="Times New Roman" w:hAnsi="Calibri" w:cs="Times New Roman"/>
          <w:sz w:val="26"/>
          <w:szCs w:val="26"/>
        </w:rPr>
        <w:t xml:space="preserve"> must be moved to a more restrictive setting, the IEP team should choose the least restrictive setting that can </w:t>
      </w:r>
      <w:r w:rsidR="00080251">
        <w:rPr>
          <w:rFonts w:ascii="Calibri" w:eastAsia="Times New Roman" w:hAnsi="Calibri" w:cs="Times New Roman"/>
          <w:sz w:val="26"/>
          <w:szCs w:val="26"/>
        </w:rPr>
        <w:t>meet</w:t>
      </w:r>
      <w:r w:rsidRPr="00E85FB4">
        <w:rPr>
          <w:rFonts w:ascii="Calibri" w:eastAsia="Times New Roman" w:hAnsi="Calibri" w:cs="Times New Roman"/>
          <w:sz w:val="26"/>
          <w:szCs w:val="26"/>
        </w:rPr>
        <w:t xml:space="preserve"> the child’s needs. </w:t>
      </w:r>
    </w:p>
    <w:p w:rsidR="00E85FB4" w:rsidRDefault="00E85FB4" w:rsidP="00080251">
      <w:pPr>
        <w:spacing w:line="276" w:lineRule="auto"/>
        <w:rPr>
          <w:rFonts w:ascii="Calibri" w:eastAsia="Times New Roman" w:hAnsi="Calibri" w:cs="Times New Roman"/>
          <w:sz w:val="26"/>
          <w:szCs w:val="26"/>
        </w:rPr>
      </w:pPr>
    </w:p>
    <w:p w:rsidR="00E85FB4" w:rsidRDefault="00E85FB4" w:rsidP="00080251">
      <w:pPr>
        <w:spacing w:line="276" w:lineRule="auto"/>
        <w:rPr>
          <w:rFonts w:ascii="Calibri" w:eastAsia="Times New Roman" w:hAnsi="Calibri" w:cs="Times New Roman"/>
          <w:sz w:val="26"/>
          <w:szCs w:val="26"/>
        </w:rPr>
      </w:pPr>
      <w:r w:rsidRPr="00E85FB4">
        <w:rPr>
          <w:rFonts w:ascii="Calibri" w:eastAsia="Times New Roman" w:hAnsi="Calibri" w:cs="Times New Roman"/>
          <w:sz w:val="26"/>
          <w:szCs w:val="26"/>
        </w:rPr>
        <w:t>Public education agencies are not required to have a full continuum of alternative placements available in every school building. A school di</w:t>
      </w:r>
      <w:r w:rsidR="00080251">
        <w:rPr>
          <w:rFonts w:ascii="Calibri" w:eastAsia="Times New Roman" w:hAnsi="Calibri" w:cs="Times New Roman"/>
          <w:sz w:val="26"/>
          <w:szCs w:val="26"/>
        </w:rPr>
        <w:t>strict, for example, might have</w:t>
      </w:r>
      <w:r w:rsidRPr="00E85FB4">
        <w:rPr>
          <w:rFonts w:ascii="Calibri" w:eastAsia="Times New Roman" w:hAnsi="Calibri" w:cs="Times New Roman"/>
          <w:sz w:val="26"/>
          <w:szCs w:val="26"/>
        </w:rPr>
        <w:t xml:space="preserve"> a self-contained classroom </w:t>
      </w:r>
      <w:r w:rsidR="00080251">
        <w:rPr>
          <w:rFonts w:ascii="Calibri" w:eastAsia="Times New Roman" w:hAnsi="Calibri" w:cs="Times New Roman"/>
          <w:sz w:val="26"/>
          <w:szCs w:val="26"/>
        </w:rPr>
        <w:t>at</w:t>
      </w:r>
      <w:r w:rsidRPr="00E85FB4">
        <w:rPr>
          <w:rFonts w:ascii="Calibri" w:eastAsia="Times New Roman" w:hAnsi="Calibri" w:cs="Times New Roman"/>
          <w:sz w:val="26"/>
          <w:szCs w:val="26"/>
        </w:rPr>
        <w:t xml:space="preserve"> some but not all school sites. This gives districts some discretion for choosing a location to serve the placement chosen by an IEP team. </w:t>
      </w:r>
    </w:p>
    <w:p w:rsidR="00E85FB4" w:rsidRDefault="00E85FB4" w:rsidP="00080251">
      <w:pPr>
        <w:spacing w:line="276" w:lineRule="auto"/>
        <w:rPr>
          <w:rFonts w:ascii="Calibri" w:eastAsia="Times New Roman" w:hAnsi="Calibri" w:cs="Times New Roman"/>
          <w:sz w:val="26"/>
          <w:szCs w:val="26"/>
        </w:rPr>
      </w:pPr>
    </w:p>
    <w:p w:rsidR="00E85FB4" w:rsidRPr="00E85FB4" w:rsidRDefault="00E85FB4" w:rsidP="00080251">
      <w:pPr>
        <w:spacing w:line="276" w:lineRule="auto"/>
        <w:rPr>
          <w:rFonts w:ascii="Calibri" w:eastAsia="Times New Roman" w:hAnsi="Calibri" w:cs="Times New Roman"/>
          <w:sz w:val="26"/>
          <w:szCs w:val="26"/>
        </w:rPr>
      </w:pPr>
      <w:r w:rsidRPr="00E85FB4">
        <w:rPr>
          <w:rFonts w:ascii="Calibri" w:eastAsia="Times New Roman" w:hAnsi="Calibri" w:cs="Times New Roman"/>
          <w:sz w:val="26"/>
          <w:szCs w:val="26"/>
        </w:rPr>
        <w:lastRenderedPageBreak/>
        <w:t xml:space="preserve">If a public education agency does not </w:t>
      </w:r>
      <w:r w:rsidR="00080251">
        <w:rPr>
          <w:rFonts w:ascii="Calibri" w:eastAsia="Times New Roman" w:hAnsi="Calibri" w:cs="Times New Roman"/>
          <w:sz w:val="26"/>
          <w:szCs w:val="26"/>
        </w:rPr>
        <w:t>have</w:t>
      </w:r>
      <w:r w:rsidRPr="00E85FB4">
        <w:rPr>
          <w:rFonts w:ascii="Calibri" w:eastAsia="Times New Roman" w:hAnsi="Calibri" w:cs="Times New Roman"/>
          <w:sz w:val="26"/>
          <w:szCs w:val="26"/>
        </w:rPr>
        <w:t xml:space="preserve"> a full continuum of alternative placements, it may be required to contract with another public education agency or </w:t>
      </w:r>
      <w:r w:rsidR="00080251">
        <w:rPr>
          <w:rFonts w:ascii="Calibri" w:eastAsia="Times New Roman" w:hAnsi="Calibri" w:cs="Times New Roman"/>
          <w:sz w:val="26"/>
          <w:szCs w:val="26"/>
        </w:rPr>
        <w:t xml:space="preserve">private provider to provide a student </w:t>
      </w:r>
      <w:r w:rsidRPr="00E85FB4">
        <w:rPr>
          <w:rFonts w:ascii="Calibri" w:eastAsia="Times New Roman" w:hAnsi="Calibri" w:cs="Times New Roman"/>
          <w:sz w:val="26"/>
          <w:szCs w:val="26"/>
        </w:rPr>
        <w:t xml:space="preserve">with </w:t>
      </w:r>
      <w:r w:rsidR="00080251">
        <w:rPr>
          <w:rFonts w:ascii="Calibri" w:eastAsia="Times New Roman" w:hAnsi="Calibri" w:cs="Times New Roman"/>
          <w:sz w:val="26"/>
          <w:szCs w:val="26"/>
        </w:rPr>
        <w:t>placement in that student’s LRE</w:t>
      </w:r>
      <w:r w:rsidRPr="00E85FB4">
        <w:rPr>
          <w:rFonts w:ascii="Calibri" w:eastAsia="Times New Roman" w:hAnsi="Calibri" w:cs="Times New Roman"/>
          <w:sz w:val="26"/>
          <w:szCs w:val="26"/>
        </w:rPr>
        <w:t>. For example, if a small school district does not have a separate day school for students with disabilities, and there is a student in the district whose IEP team has determined that a separate day school is the least restrictive environment appropriate for that student, the district may have to pay for transportation and tuition for the student to attend a private school for students with disabilities.</w:t>
      </w:r>
    </w:p>
    <w:p w:rsidR="007A2050" w:rsidRPr="00D81B66" w:rsidRDefault="007A2050" w:rsidP="00080251">
      <w:pPr>
        <w:spacing w:line="276" w:lineRule="auto"/>
        <w:rPr>
          <w:rFonts w:ascii="Calibri" w:eastAsia="Times New Roman" w:hAnsi="Calibri" w:cs="Times New Roman"/>
        </w:rPr>
      </w:pPr>
    </w:p>
    <w:sectPr w:rsidR="007A2050" w:rsidRPr="00D81B66" w:rsidSect="00BB180E">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9A" w:rsidRDefault="00EA1A9A" w:rsidP="00C7678E">
      <w:r>
        <w:separator/>
      </w:r>
    </w:p>
  </w:endnote>
  <w:endnote w:type="continuationSeparator" w:id="0">
    <w:p w:rsidR="00EA1A9A" w:rsidRDefault="00EA1A9A" w:rsidP="00C7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1352243"/>
      <w:docPartObj>
        <w:docPartGallery w:val="Page Numbers (Bottom of Page)"/>
        <w:docPartUnique/>
      </w:docPartObj>
    </w:sdtPr>
    <w:sdtEndPr>
      <w:rPr>
        <w:rStyle w:val="PageNumber"/>
      </w:rPr>
    </w:sdtEndPr>
    <w:sdtContent>
      <w:p w:rsidR="00DB3DF6" w:rsidRDefault="00DB3DF6" w:rsidP="00B827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3DF6" w:rsidRDefault="00DB3DF6" w:rsidP="00DB3DF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9297905"/>
      <w:docPartObj>
        <w:docPartGallery w:val="Page Numbers (Bottom of Page)"/>
        <w:docPartUnique/>
      </w:docPartObj>
    </w:sdtPr>
    <w:sdtEndPr>
      <w:rPr>
        <w:rStyle w:val="PageNumber"/>
      </w:rPr>
    </w:sdtEndPr>
    <w:sdtContent>
      <w:p w:rsidR="00DB3DF6" w:rsidRDefault="00DB3DF6" w:rsidP="00B827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6735">
          <w:rPr>
            <w:rStyle w:val="PageNumber"/>
            <w:noProof/>
          </w:rPr>
          <w:t>3</w:t>
        </w:r>
        <w:r>
          <w:rPr>
            <w:rStyle w:val="PageNumber"/>
          </w:rPr>
          <w:fldChar w:fldCharType="end"/>
        </w:r>
      </w:p>
    </w:sdtContent>
  </w:sdt>
  <w:p w:rsidR="00DB3DF6" w:rsidRPr="00DB3DF6" w:rsidRDefault="00DB3DF6" w:rsidP="00DB3DF6">
    <w:pPr>
      <w:pStyle w:val="Footer"/>
      <w:ind w:right="360"/>
      <w:rPr>
        <w:sz w:val="20"/>
        <w:szCs w:val="20"/>
      </w:rPr>
    </w:pPr>
    <w:r w:rsidRPr="00DB3DF6">
      <w:rPr>
        <w:sz w:val="20"/>
        <w:szCs w:val="20"/>
      </w:rPr>
      <w:t>Updated 6/</w:t>
    </w:r>
    <w:r w:rsidR="007471CA">
      <w:rPr>
        <w:sz w:val="20"/>
        <w:szCs w:val="20"/>
      </w:rPr>
      <w:t>30</w:t>
    </w:r>
    <w:r w:rsidRPr="00DB3DF6">
      <w:rPr>
        <w:sz w:val="20"/>
        <w:szCs w:val="20"/>
      </w:rPr>
      <w:t>/20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0E" w:rsidRPr="00DB3DF6" w:rsidRDefault="00BB180E" w:rsidP="00BB180E">
    <w:pPr>
      <w:pStyle w:val="Footer"/>
      <w:ind w:right="360"/>
      <w:rPr>
        <w:sz w:val="20"/>
        <w:szCs w:val="20"/>
      </w:rPr>
    </w:pPr>
    <w:r w:rsidRPr="00DB3DF6">
      <w:rPr>
        <w:sz w:val="20"/>
        <w:szCs w:val="20"/>
      </w:rPr>
      <w:t>Updated 6/</w:t>
    </w:r>
    <w:r w:rsidR="007471CA">
      <w:rPr>
        <w:sz w:val="20"/>
        <w:szCs w:val="20"/>
      </w:rPr>
      <w:t>30</w:t>
    </w:r>
    <w:r w:rsidRPr="00DB3DF6">
      <w:rPr>
        <w:sz w:val="20"/>
        <w:szCs w:val="20"/>
      </w:rPr>
      <w:t>/20</w:t>
    </w:r>
  </w:p>
  <w:p w:rsidR="00BB180E" w:rsidRPr="00BB180E" w:rsidRDefault="00BB180E" w:rsidP="00BB18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9A" w:rsidRDefault="00EA1A9A" w:rsidP="00C7678E">
      <w:r>
        <w:separator/>
      </w:r>
    </w:p>
  </w:footnote>
  <w:footnote w:type="continuationSeparator" w:id="0">
    <w:p w:rsidR="00EA1A9A" w:rsidRDefault="00EA1A9A" w:rsidP="00C767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8E" w:rsidRDefault="00C7678E">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0E" w:rsidRDefault="00BB180E" w:rsidP="00BB180E">
    <w:pPr>
      <w:pStyle w:val="Header"/>
      <w:jc w:val="center"/>
    </w:pPr>
    <w:r>
      <w:rPr>
        <w:noProof/>
      </w:rPr>
      <w:drawing>
        <wp:inline distT="0" distB="0" distL="0" distR="0" wp14:anchorId="343A6953" wp14:editId="3FE75F7B">
          <wp:extent cx="2838450" cy="1066623"/>
          <wp:effectExtent l="0" t="0" r="0" b="635"/>
          <wp:docPr id="1381975538" name="Picture 138197553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28263" cy="1100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58C2"/>
    <w:multiLevelType w:val="hybridMultilevel"/>
    <w:tmpl w:val="975AC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C50118B"/>
    <w:multiLevelType w:val="hybridMultilevel"/>
    <w:tmpl w:val="8312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57A61"/>
    <w:multiLevelType w:val="hybridMultilevel"/>
    <w:tmpl w:val="196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DF"/>
    <w:rsid w:val="00080251"/>
    <w:rsid w:val="00084A15"/>
    <w:rsid w:val="000B3DBE"/>
    <w:rsid w:val="000D4AE2"/>
    <w:rsid w:val="00104B21"/>
    <w:rsid w:val="00131447"/>
    <w:rsid w:val="00170103"/>
    <w:rsid w:val="001A50D3"/>
    <w:rsid w:val="001B359F"/>
    <w:rsid w:val="001D6714"/>
    <w:rsid w:val="001E30EB"/>
    <w:rsid w:val="00212B9C"/>
    <w:rsid w:val="002443A4"/>
    <w:rsid w:val="002B4C92"/>
    <w:rsid w:val="00336A61"/>
    <w:rsid w:val="003800BE"/>
    <w:rsid w:val="003E6C47"/>
    <w:rsid w:val="004405CC"/>
    <w:rsid w:val="0044571A"/>
    <w:rsid w:val="00473738"/>
    <w:rsid w:val="0048145C"/>
    <w:rsid w:val="00550429"/>
    <w:rsid w:val="00576AC4"/>
    <w:rsid w:val="005A1180"/>
    <w:rsid w:val="005B0F5D"/>
    <w:rsid w:val="005E342F"/>
    <w:rsid w:val="00603C7E"/>
    <w:rsid w:val="00612235"/>
    <w:rsid w:val="00652434"/>
    <w:rsid w:val="0065245F"/>
    <w:rsid w:val="0068137A"/>
    <w:rsid w:val="006E1D3D"/>
    <w:rsid w:val="006F767A"/>
    <w:rsid w:val="007352DF"/>
    <w:rsid w:val="007471CA"/>
    <w:rsid w:val="00756DF4"/>
    <w:rsid w:val="00760E7F"/>
    <w:rsid w:val="007710E7"/>
    <w:rsid w:val="007869B2"/>
    <w:rsid w:val="007948A4"/>
    <w:rsid w:val="007A2050"/>
    <w:rsid w:val="007F5024"/>
    <w:rsid w:val="008D3015"/>
    <w:rsid w:val="008F66D3"/>
    <w:rsid w:val="009C524A"/>
    <w:rsid w:val="009E5008"/>
    <w:rsid w:val="00A3608A"/>
    <w:rsid w:val="00A42720"/>
    <w:rsid w:val="00A61C97"/>
    <w:rsid w:val="00AC3993"/>
    <w:rsid w:val="00B22237"/>
    <w:rsid w:val="00B25D8C"/>
    <w:rsid w:val="00B62F3F"/>
    <w:rsid w:val="00B94AE6"/>
    <w:rsid w:val="00BA44B9"/>
    <w:rsid w:val="00BB180E"/>
    <w:rsid w:val="00BE1543"/>
    <w:rsid w:val="00C469FF"/>
    <w:rsid w:val="00C7678E"/>
    <w:rsid w:val="00C96860"/>
    <w:rsid w:val="00CD71AC"/>
    <w:rsid w:val="00CD7E6C"/>
    <w:rsid w:val="00CF77B7"/>
    <w:rsid w:val="00D06735"/>
    <w:rsid w:val="00D13E76"/>
    <w:rsid w:val="00D37BBC"/>
    <w:rsid w:val="00D43649"/>
    <w:rsid w:val="00D50ADD"/>
    <w:rsid w:val="00D5231F"/>
    <w:rsid w:val="00D81B66"/>
    <w:rsid w:val="00D96F02"/>
    <w:rsid w:val="00DA0E0D"/>
    <w:rsid w:val="00DB3DF6"/>
    <w:rsid w:val="00DB7BBA"/>
    <w:rsid w:val="00E423AB"/>
    <w:rsid w:val="00E723DE"/>
    <w:rsid w:val="00E82B7F"/>
    <w:rsid w:val="00E85FB4"/>
    <w:rsid w:val="00EA1A9A"/>
    <w:rsid w:val="00ED57EF"/>
    <w:rsid w:val="00F250D9"/>
    <w:rsid w:val="00F54462"/>
    <w:rsid w:val="00F6546B"/>
    <w:rsid w:val="00FB5623"/>
    <w:rsid w:val="00FB68E4"/>
    <w:rsid w:val="00FE32D6"/>
    <w:rsid w:val="00FE78B8"/>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202F1"/>
  <w14:defaultImageDpi w14:val="330"/>
  <w15:chartTrackingRefBased/>
  <w15:docId w15:val="{7FE8EA72-AFD3-8D4C-B7FB-8220E79F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BBA"/>
    <w:rPr>
      <w:color w:val="0000FF"/>
      <w:u w:val="single"/>
    </w:rPr>
  </w:style>
  <w:style w:type="paragraph" w:styleId="Header">
    <w:name w:val="header"/>
    <w:basedOn w:val="Normal"/>
    <w:link w:val="HeaderChar"/>
    <w:uiPriority w:val="99"/>
    <w:unhideWhenUsed/>
    <w:rsid w:val="00C7678E"/>
    <w:pPr>
      <w:tabs>
        <w:tab w:val="center" w:pos="4680"/>
        <w:tab w:val="right" w:pos="9360"/>
      </w:tabs>
    </w:pPr>
  </w:style>
  <w:style w:type="character" w:customStyle="1" w:styleId="HeaderChar">
    <w:name w:val="Header Char"/>
    <w:basedOn w:val="DefaultParagraphFont"/>
    <w:link w:val="Header"/>
    <w:uiPriority w:val="99"/>
    <w:rsid w:val="00C7678E"/>
  </w:style>
  <w:style w:type="paragraph" w:styleId="Footer">
    <w:name w:val="footer"/>
    <w:basedOn w:val="Normal"/>
    <w:link w:val="FooterChar"/>
    <w:uiPriority w:val="99"/>
    <w:unhideWhenUsed/>
    <w:rsid w:val="00C7678E"/>
    <w:pPr>
      <w:tabs>
        <w:tab w:val="center" w:pos="4680"/>
        <w:tab w:val="right" w:pos="9360"/>
      </w:tabs>
    </w:pPr>
  </w:style>
  <w:style w:type="character" w:customStyle="1" w:styleId="FooterChar">
    <w:name w:val="Footer Char"/>
    <w:basedOn w:val="DefaultParagraphFont"/>
    <w:link w:val="Footer"/>
    <w:uiPriority w:val="99"/>
    <w:rsid w:val="00C7678E"/>
  </w:style>
  <w:style w:type="character" w:styleId="PageNumber">
    <w:name w:val="page number"/>
    <w:basedOn w:val="DefaultParagraphFont"/>
    <w:uiPriority w:val="99"/>
    <w:semiHidden/>
    <w:unhideWhenUsed/>
    <w:rsid w:val="00DB3DF6"/>
  </w:style>
  <w:style w:type="paragraph" w:styleId="NormalWeb">
    <w:name w:val="Normal (Web)"/>
    <w:basedOn w:val="Normal"/>
    <w:uiPriority w:val="99"/>
    <w:unhideWhenUsed/>
    <w:rsid w:val="007869B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F77B7"/>
    <w:pPr>
      <w:ind w:left="720"/>
      <w:contextualSpacing/>
    </w:pPr>
  </w:style>
  <w:style w:type="character" w:customStyle="1" w:styleId="UnresolvedMention">
    <w:name w:val="Unresolved Mention"/>
    <w:basedOn w:val="DefaultParagraphFont"/>
    <w:uiPriority w:val="99"/>
    <w:rsid w:val="00FB68E4"/>
    <w:rPr>
      <w:color w:val="605E5C"/>
      <w:shd w:val="clear" w:color="auto" w:fill="E1DFDD"/>
    </w:rPr>
  </w:style>
  <w:style w:type="character" w:styleId="FollowedHyperlink">
    <w:name w:val="FollowedHyperlink"/>
    <w:basedOn w:val="DefaultParagraphFont"/>
    <w:uiPriority w:val="99"/>
    <w:semiHidden/>
    <w:unhideWhenUsed/>
    <w:rsid w:val="007A2050"/>
    <w:rPr>
      <w:color w:val="954F72" w:themeColor="followedHyperlink"/>
      <w:u w:val="single"/>
    </w:rPr>
  </w:style>
  <w:style w:type="character" w:customStyle="1" w:styleId="et03">
    <w:name w:val="et03"/>
    <w:basedOn w:val="DefaultParagraphFont"/>
    <w:rsid w:val="00D81B66"/>
  </w:style>
  <w:style w:type="character" w:customStyle="1" w:styleId="apple-converted-space">
    <w:name w:val="apple-converted-space"/>
    <w:basedOn w:val="DefaultParagraphFont"/>
    <w:rsid w:val="00D8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479">
      <w:bodyDiv w:val="1"/>
      <w:marLeft w:val="0"/>
      <w:marRight w:val="0"/>
      <w:marTop w:val="0"/>
      <w:marBottom w:val="0"/>
      <w:divBdr>
        <w:top w:val="none" w:sz="0" w:space="0" w:color="auto"/>
        <w:left w:val="none" w:sz="0" w:space="0" w:color="auto"/>
        <w:bottom w:val="none" w:sz="0" w:space="0" w:color="auto"/>
        <w:right w:val="none" w:sz="0" w:space="0" w:color="auto"/>
      </w:divBdr>
    </w:div>
    <w:div w:id="122162976">
      <w:bodyDiv w:val="1"/>
      <w:marLeft w:val="0"/>
      <w:marRight w:val="0"/>
      <w:marTop w:val="0"/>
      <w:marBottom w:val="0"/>
      <w:divBdr>
        <w:top w:val="none" w:sz="0" w:space="0" w:color="auto"/>
        <w:left w:val="none" w:sz="0" w:space="0" w:color="auto"/>
        <w:bottom w:val="none" w:sz="0" w:space="0" w:color="auto"/>
        <w:right w:val="none" w:sz="0" w:space="0" w:color="auto"/>
      </w:divBdr>
    </w:div>
    <w:div w:id="234514240">
      <w:bodyDiv w:val="1"/>
      <w:marLeft w:val="0"/>
      <w:marRight w:val="0"/>
      <w:marTop w:val="0"/>
      <w:marBottom w:val="0"/>
      <w:divBdr>
        <w:top w:val="none" w:sz="0" w:space="0" w:color="auto"/>
        <w:left w:val="none" w:sz="0" w:space="0" w:color="auto"/>
        <w:bottom w:val="none" w:sz="0" w:space="0" w:color="auto"/>
        <w:right w:val="none" w:sz="0" w:space="0" w:color="auto"/>
      </w:divBdr>
    </w:div>
    <w:div w:id="246617995">
      <w:bodyDiv w:val="1"/>
      <w:marLeft w:val="0"/>
      <w:marRight w:val="0"/>
      <w:marTop w:val="0"/>
      <w:marBottom w:val="0"/>
      <w:divBdr>
        <w:top w:val="none" w:sz="0" w:space="0" w:color="auto"/>
        <w:left w:val="none" w:sz="0" w:space="0" w:color="auto"/>
        <w:bottom w:val="none" w:sz="0" w:space="0" w:color="auto"/>
        <w:right w:val="none" w:sz="0" w:space="0" w:color="auto"/>
      </w:divBdr>
      <w:divsChild>
        <w:div w:id="1440029320">
          <w:marLeft w:val="600"/>
          <w:marRight w:val="0"/>
          <w:marTop w:val="0"/>
          <w:marBottom w:val="0"/>
          <w:divBdr>
            <w:top w:val="none" w:sz="0" w:space="0" w:color="auto"/>
            <w:left w:val="none" w:sz="0" w:space="0" w:color="auto"/>
            <w:bottom w:val="none" w:sz="0" w:space="0" w:color="auto"/>
            <w:right w:val="none" w:sz="0" w:space="0" w:color="auto"/>
          </w:divBdr>
        </w:div>
        <w:div w:id="1868330215">
          <w:marLeft w:val="1200"/>
          <w:marRight w:val="0"/>
          <w:marTop w:val="0"/>
          <w:marBottom w:val="0"/>
          <w:divBdr>
            <w:top w:val="none" w:sz="0" w:space="0" w:color="auto"/>
            <w:left w:val="none" w:sz="0" w:space="0" w:color="auto"/>
            <w:bottom w:val="none" w:sz="0" w:space="0" w:color="auto"/>
            <w:right w:val="none" w:sz="0" w:space="0" w:color="auto"/>
          </w:divBdr>
        </w:div>
        <w:div w:id="1732924032">
          <w:marLeft w:val="1200"/>
          <w:marRight w:val="0"/>
          <w:marTop w:val="0"/>
          <w:marBottom w:val="0"/>
          <w:divBdr>
            <w:top w:val="none" w:sz="0" w:space="0" w:color="auto"/>
            <w:left w:val="none" w:sz="0" w:space="0" w:color="auto"/>
            <w:bottom w:val="none" w:sz="0" w:space="0" w:color="auto"/>
            <w:right w:val="none" w:sz="0" w:space="0" w:color="auto"/>
          </w:divBdr>
        </w:div>
      </w:divsChild>
    </w:div>
    <w:div w:id="401173249">
      <w:bodyDiv w:val="1"/>
      <w:marLeft w:val="0"/>
      <w:marRight w:val="0"/>
      <w:marTop w:val="0"/>
      <w:marBottom w:val="0"/>
      <w:divBdr>
        <w:top w:val="none" w:sz="0" w:space="0" w:color="auto"/>
        <w:left w:val="none" w:sz="0" w:space="0" w:color="auto"/>
        <w:bottom w:val="none" w:sz="0" w:space="0" w:color="auto"/>
        <w:right w:val="none" w:sz="0" w:space="0" w:color="auto"/>
      </w:divBdr>
    </w:div>
    <w:div w:id="708796729">
      <w:bodyDiv w:val="1"/>
      <w:marLeft w:val="0"/>
      <w:marRight w:val="0"/>
      <w:marTop w:val="0"/>
      <w:marBottom w:val="0"/>
      <w:divBdr>
        <w:top w:val="none" w:sz="0" w:space="0" w:color="auto"/>
        <w:left w:val="none" w:sz="0" w:space="0" w:color="auto"/>
        <w:bottom w:val="none" w:sz="0" w:space="0" w:color="auto"/>
        <w:right w:val="none" w:sz="0" w:space="0" w:color="auto"/>
      </w:divBdr>
    </w:div>
    <w:div w:id="835071367">
      <w:bodyDiv w:val="1"/>
      <w:marLeft w:val="0"/>
      <w:marRight w:val="0"/>
      <w:marTop w:val="0"/>
      <w:marBottom w:val="0"/>
      <w:divBdr>
        <w:top w:val="none" w:sz="0" w:space="0" w:color="auto"/>
        <w:left w:val="none" w:sz="0" w:space="0" w:color="auto"/>
        <w:bottom w:val="none" w:sz="0" w:space="0" w:color="auto"/>
        <w:right w:val="none" w:sz="0" w:space="0" w:color="auto"/>
      </w:divBdr>
    </w:div>
    <w:div w:id="862062014">
      <w:bodyDiv w:val="1"/>
      <w:marLeft w:val="0"/>
      <w:marRight w:val="0"/>
      <w:marTop w:val="0"/>
      <w:marBottom w:val="0"/>
      <w:divBdr>
        <w:top w:val="none" w:sz="0" w:space="0" w:color="auto"/>
        <w:left w:val="none" w:sz="0" w:space="0" w:color="auto"/>
        <w:bottom w:val="none" w:sz="0" w:space="0" w:color="auto"/>
        <w:right w:val="none" w:sz="0" w:space="0" w:color="auto"/>
      </w:divBdr>
    </w:div>
    <w:div w:id="1056315114">
      <w:bodyDiv w:val="1"/>
      <w:marLeft w:val="0"/>
      <w:marRight w:val="0"/>
      <w:marTop w:val="0"/>
      <w:marBottom w:val="0"/>
      <w:divBdr>
        <w:top w:val="none" w:sz="0" w:space="0" w:color="auto"/>
        <w:left w:val="none" w:sz="0" w:space="0" w:color="auto"/>
        <w:bottom w:val="none" w:sz="0" w:space="0" w:color="auto"/>
        <w:right w:val="none" w:sz="0" w:space="0" w:color="auto"/>
      </w:divBdr>
      <w:divsChild>
        <w:div w:id="1246066147">
          <w:marLeft w:val="0"/>
          <w:marRight w:val="0"/>
          <w:marTop w:val="0"/>
          <w:marBottom w:val="0"/>
          <w:divBdr>
            <w:top w:val="none" w:sz="0" w:space="0" w:color="auto"/>
            <w:left w:val="none" w:sz="0" w:space="0" w:color="auto"/>
            <w:bottom w:val="none" w:sz="0" w:space="0" w:color="auto"/>
            <w:right w:val="none" w:sz="0" w:space="0" w:color="auto"/>
          </w:divBdr>
        </w:div>
      </w:divsChild>
    </w:div>
    <w:div w:id="1250576284">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20662553">
      <w:bodyDiv w:val="1"/>
      <w:marLeft w:val="0"/>
      <w:marRight w:val="0"/>
      <w:marTop w:val="0"/>
      <w:marBottom w:val="0"/>
      <w:divBdr>
        <w:top w:val="none" w:sz="0" w:space="0" w:color="auto"/>
        <w:left w:val="none" w:sz="0" w:space="0" w:color="auto"/>
        <w:bottom w:val="none" w:sz="0" w:space="0" w:color="auto"/>
        <w:right w:val="none" w:sz="0" w:space="0" w:color="auto"/>
      </w:divBdr>
    </w:div>
    <w:div w:id="1599755586">
      <w:bodyDiv w:val="1"/>
      <w:marLeft w:val="0"/>
      <w:marRight w:val="0"/>
      <w:marTop w:val="0"/>
      <w:marBottom w:val="0"/>
      <w:divBdr>
        <w:top w:val="none" w:sz="0" w:space="0" w:color="auto"/>
        <w:left w:val="none" w:sz="0" w:space="0" w:color="auto"/>
        <w:bottom w:val="none" w:sz="0" w:space="0" w:color="auto"/>
        <w:right w:val="none" w:sz="0" w:space="0" w:color="auto"/>
      </w:divBdr>
    </w:div>
    <w:div w:id="1722558760">
      <w:bodyDiv w:val="1"/>
      <w:marLeft w:val="0"/>
      <w:marRight w:val="0"/>
      <w:marTop w:val="0"/>
      <w:marBottom w:val="0"/>
      <w:divBdr>
        <w:top w:val="none" w:sz="0" w:space="0" w:color="auto"/>
        <w:left w:val="none" w:sz="0" w:space="0" w:color="auto"/>
        <w:bottom w:val="none" w:sz="0" w:space="0" w:color="auto"/>
        <w:right w:val="none" w:sz="0" w:space="0" w:color="auto"/>
      </w:divBdr>
      <w:divsChild>
        <w:div w:id="536166226">
          <w:marLeft w:val="0"/>
          <w:marRight w:val="0"/>
          <w:marTop w:val="0"/>
          <w:marBottom w:val="0"/>
          <w:divBdr>
            <w:top w:val="none" w:sz="0" w:space="0" w:color="auto"/>
            <w:left w:val="none" w:sz="0" w:space="0" w:color="auto"/>
            <w:bottom w:val="none" w:sz="0" w:space="0" w:color="auto"/>
            <w:right w:val="none" w:sz="0" w:space="0" w:color="auto"/>
          </w:divBdr>
          <w:divsChild>
            <w:div w:id="710039185">
              <w:marLeft w:val="0"/>
              <w:marRight w:val="0"/>
              <w:marTop w:val="0"/>
              <w:marBottom w:val="0"/>
              <w:divBdr>
                <w:top w:val="none" w:sz="0" w:space="0" w:color="auto"/>
                <w:left w:val="none" w:sz="0" w:space="0" w:color="auto"/>
                <w:bottom w:val="none" w:sz="0" w:space="0" w:color="auto"/>
                <w:right w:val="none" w:sz="0" w:space="0" w:color="auto"/>
              </w:divBdr>
              <w:divsChild>
                <w:div w:id="10597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2897">
          <w:marLeft w:val="0"/>
          <w:marRight w:val="0"/>
          <w:marTop w:val="0"/>
          <w:marBottom w:val="0"/>
          <w:divBdr>
            <w:top w:val="none" w:sz="0" w:space="0" w:color="auto"/>
            <w:left w:val="none" w:sz="0" w:space="0" w:color="auto"/>
            <w:bottom w:val="none" w:sz="0" w:space="0" w:color="auto"/>
            <w:right w:val="none" w:sz="0" w:space="0" w:color="auto"/>
          </w:divBdr>
          <w:divsChild>
            <w:div w:id="691419964">
              <w:marLeft w:val="0"/>
              <w:marRight w:val="0"/>
              <w:marTop w:val="0"/>
              <w:marBottom w:val="0"/>
              <w:divBdr>
                <w:top w:val="none" w:sz="0" w:space="0" w:color="auto"/>
                <w:left w:val="none" w:sz="0" w:space="0" w:color="auto"/>
                <w:bottom w:val="none" w:sz="0" w:space="0" w:color="auto"/>
                <w:right w:val="none" w:sz="0" w:space="0" w:color="auto"/>
              </w:divBdr>
              <w:divsChild>
                <w:div w:id="880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0622">
      <w:bodyDiv w:val="1"/>
      <w:marLeft w:val="0"/>
      <w:marRight w:val="0"/>
      <w:marTop w:val="0"/>
      <w:marBottom w:val="0"/>
      <w:divBdr>
        <w:top w:val="none" w:sz="0" w:space="0" w:color="auto"/>
        <w:left w:val="none" w:sz="0" w:space="0" w:color="auto"/>
        <w:bottom w:val="none" w:sz="0" w:space="0" w:color="auto"/>
        <w:right w:val="none" w:sz="0" w:space="0" w:color="auto"/>
      </w:divBdr>
    </w:div>
    <w:div w:id="1900552222">
      <w:bodyDiv w:val="1"/>
      <w:marLeft w:val="0"/>
      <w:marRight w:val="0"/>
      <w:marTop w:val="0"/>
      <w:marBottom w:val="0"/>
      <w:divBdr>
        <w:top w:val="none" w:sz="0" w:space="0" w:color="auto"/>
        <w:left w:val="none" w:sz="0" w:space="0" w:color="auto"/>
        <w:bottom w:val="none" w:sz="0" w:space="0" w:color="auto"/>
        <w:right w:val="none" w:sz="0" w:space="0" w:color="auto"/>
      </w:divBdr>
    </w:div>
    <w:div w:id="2005011838">
      <w:bodyDiv w:val="1"/>
      <w:marLeft w:val="0"/>
      <w:marRight w:val="0"/>
      <w:marTop w:val="0"/>
      <w:marBottom w:val="0"/>
      <w:divBdr>
        <w:top w:val="none" w:sz="0" w:space="0" w:color="auto"/>
        <w:left w:val="none" w:sz="0" w:space="0" w:color="auto"/>
        <w:bottom w:val="none" w:sz="0" w:space="0" w:color="auto"/>
        <w:right w:val="none" w:sz="0" w:space="0" w:color="auto"/>
      </w:divBdr>
      <w:divsChild>
        <w:div w:id="589970389">
          <w:marLeft w:val="0"/>
          <w:marRight w:val="0"/>
          <w:marTop w:val="0"/>
          <w:marBottom w:val="0"/>
          <w:divBdr>
            <w:top w:val="none" w:sz="0" w:space="0" w:color="auto"/>
            <w:left w:val="none" w:sz="0" w:space="0" w:color="auto"/>
            <w:bottom w:val="none" w:sz="0" w:space="0" w:color="auto"/>
            <w:right w:val="none" w:sz="0" w:space="0" w:color="auto"/>
          </w:divBdr>
          <w:divsChild>
            <w:div w:id="324600766">
              <w:marLeft w:val="0"/>
              <w:marRight w:val="0"/>
              <w:marTop w:val="0"/>
              <w:marBottom w:val="0"/>
              <w:divBdr>
                <w:top w:val="none" w:sz="0" w:space="0" w:color="auto"/>
                <w:left w:val="none" w:sz="0" w:space="0" w:color="auto"/>
                <w:bottom w:val="none" w:sz="0" w:space="0" w:color="auto"/>
                <w:right w:val="none" w:sz="0" w:space="0" w:color="auto"/>
              </w:divBdr>
              <w:divsChild>
                <w:div w:id="4749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5941">
          <w:marLeft w:val="0"/>
          <w:marRight w:val="0"/>
          <w:marTop w:val="0"/>
          <w:marBottom w:val="0"/>
          <w:divBdr>
            <w:top w:val="none" w:sz="0" w:space="0" w:color="auto"/>
            <w:left w:val="none" w:sz="0" w:space="0" w:color="auto"/>
            <w:bottom w:val="none" w:sz="0" w:space="0" w:color="auto"/>
            <w:right w:val="none" w:sz="0" w:space="0" w:color="auto"/>
          </w:divBdr>
          <w:divsChild>
            <w:div w:id="996684548">
              <w:marLeft w:val="0"/>
              <w:marRight w:val="0"/>
              <w:marTop w:val="0"/>
              <w:marBottom w:val="0"/>
              <w:divBdr>
                <w:top w:val="none" w:sz="0" w:space="0" w:color="auto"/>
                <w:left w:val="none" w:sz="0" w:space="0" w:color="auto"/>
                <w:bottom w:val="none" w:sz="0" w:space="0" w:color="auto"/>
                <w:right w:val="none" w:sz="0" w:space="0" w:color="auto"/>
              </w:divBdr>
              <w:divsChild>
                <w:div w:id="18929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d.gov/idea/regs/b/b/300.114/a/2/i"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tes.ed.gov/idea/regs/b/b/300.1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ed.gov/idea/regs/b/a/300.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tes.ed.gov/idea/regs/b/b/300.114/a/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tes.ed.gov/idea/regs/b/b/300.114/a/2/ii" TargetMode="External"/><Relationship Id="rId14" Type="http://schemas.openxmlformats.org/officeDocument/2006/relationships/hyperlink" Target="https://iris.peabody.vanderbilt.edu/wp-content/uploads/pdf_info_briefs/IRIS_Least_Restrictive_Environment_InfoBrief_0925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9B677-37AC-49F9-965C-DFD2B661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5257</Characters>
  <Application>Microsoft Office Word</Application>
  <DocSecurity>0</DocSecurity>
  <Lines>219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Dubravec</dc:creator>
  <cp:keywords/>
  <dc:description/>
  <cp:lastModifiedBy>Microsoft Office User</cp:lastModifiedBy>
  <cp:revision>3</cp:revision>
  <dcterms:created xsi:type="dcterms:W3CDTF">2020-06-30T23:48:00Z</dcterms:created>
  <dcterms:modified xsi:type="dcterms:W3CDTF">2020-06-30T23:49:00Z</dcterms:modified>
</cp:coreProperties>
</file>